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XSpec="center" w:tblpY="-13"/>
        <w:tblW w:w="10075" w:type="dxa"/>
        <w:tblBorders>
          <w:bottom w:val="single" w:sz="4" w:space="0" w:color="auto"/>
        </w:tblBorders>
        <w:tblLayout w:type="fixed"/>
        <w:tblLook w:val="01E0" w:firstRow="1" w:lastRow="1" w:firstColumn="1" w:lastColumn="1" w:noHBand="0" w:noVBand="0"/>
      </w:tblPr>
      <w:tblGrid>
        <w:gridCol w:w="1156"/>
        <w:gridCol w:w="4622"/>
        <w:gridCol w:w="4297"/>
      </w:tblGrid>
      <w:tr w:rsidR="000C6177" w:rsidRPr="006D1D09" w:rsidTr="000C6177">
        <w:trPr>
          <w:trHeight w:val="1692"/>
        </w:trPr>
        <w:tc>
          <w:tcPr>
            <w:tcW w:w="1156" w:type="dxa"/>
          </w:tcPr>
          <w:p w:rsidR="000C6177" w:rsidRPr="006D1D09" w:rsidRDefault="000C6177" w:rsidP="000C6177">
            <w:pPr>
              <w:tabs>
                <w:tab w:val="center" w:pos="4536"/>
                <w:tab w:val="right" w:pos="9072"/>
              </w:tabs>
              <w:spacing w:after="0" w:line="240" w:lineRule="auto"/>
              <w:rPr>
                <w:rFonts w:ascii="Calibri" w:eastAsia="Times New Roman" w:hAnsi="Calibri" w:cs="Calibri"/>
                <w:sz w:val="24"/>
                <w:szCs w:val="24"/>
                <w:lang w:eastAsia="sl-SI"/>
              </w:rPr>
            </w:pPr>
          </w:p>
          <w:p w:rsidR="000C6177" w:rsidRPr="006D1D09" w:rsidRDefault="000C6177" w:rsidP="000C6177">
            <w:pPr>
              <w:spacing w:after="0" w:line="240" w:lineRule="auto"/>
              <w:rPr>
                <w:rFonts w:ascii="Calibri" w:eastAsia="Times New Roman" w:hAnsi="Calibri" w:cs="Calibri"/>
                <w:sz w:val="24"/>
                <w:szCs w:val="24"/>
                <w:lang w:eastAsia="sl-SI"/>
              </w:rPr>
            </w:pPr>
            <w:bookmarkStart w:id="0" w:name="zacetekGlava"/>
            <w:bookmarkEnd w:id="0"/>
            <w:r w:rsidRPr="006D1D09">
              <w:rPr>
                <w:rFonts w:ascii="Calibri" w:eastAsia="Times New Roman" w:hAnsi="Calibri" w:cs="Calibri"/>
                <w:noProof/>
                <w:sz w:val="24"/>
                <w:szCs w:val="24"/>
                <w:lang w:eastAsia="sl-SI"/>
              </w:rPr>
              <w:drawing>
                <wp:anchor distT="0" distB="0" distL="114300" distR="114300" simplePos="0" relativeHeight="251659264" behindDoc="0" locked="0" layoutInCell="1" allowOverlap="1" wp14:anchorId="274D0171" wp14:editId="503D2298">
                  <wp:simplePos x="0" y="0"/>
                  <wp:positionH relativeFrom="column">
                    <wp:posOffset>-92075</wp:posOffset>
                  </wp:positionH>
                  <wp:positionV relativeFrom="paragraph">
                    <wp:posOffset>52070</wp:posOffset>
                  </wp:positionV>
                  <wp:extent cx="768350" cy="890270"/>
                  <wp:effectExtent l="0" t="0" r="0" b="508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8350" cy="890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6177" w:rsidRPr="006D1D09" w:rsidRDefault="000C6177" w:rsidP="000C6177">
            <w:pPr>
              <w:spacing w:after="0" w:line="240" w:lineRule="auto"/>
              <w:rPr>
                <w:rFonts w:ascii="Calibri" w:eastAsia="Times New Roman" w:hAnsi="Calibri" w:cs="Calibri"/>
                <w:sz w:val="24"/>
                <w:szCs w:val="24"/>
                <w:lang w:eastAsia="sl-SI"/>
              </w:rPr>
            </w:pPr>
          </w:p>
        </w:tc>
        <w:tc>
          <w:tcPr>
            <w:tcW w:w="4622" w:type="dxa"/>
          </w:tcPr>
          <w:p w:rsidR="000C6177" w:rsidRPr="006D1D09" w:rsidRDefault="000C6177" w:rsidP="000C6177">
            <w:pPr>
              <w:tabs>
                <w:tab w:val="center" w:pos="4536"/>
                <w:tab w:val="right" w:pos="9072"/>
              </w:tabs>
              <w:spacing w:after="0" w:line="240" w:lineRule="auto"/>
              <w:rPr>
                <w:rFonts w:ascii="Calibri" w:eastAsia="Times New Roman" w:hAnsi="Calibri" w:cs="Calibri"/>
                <w:sz w:val="24"/>
                <w:szCs w:val="24"/>
                <w:lang w:eastAsia="sl-SI"/>
              </w:rPr>
            </w:pPr>
          </w:p>
          <w:p w:rsidR="000C6177" w:rsidRPr="006D1D09" w:rsidRDefault="000C6177" w:rsidP="000C6177">
            <w:pPr>
              <w:spacing w:after="0" w:line="240" w:lineRule="auto"/>
              <w:rPr>
                <w:rFonts w:ascii="Calibri" w:eastAsia="Times New Roman" w:hAnsi="Calibri" w:cs="Calibri"/>
                <w:sz w:val="24"/>
                <w:szCs w:val="24"/>
                <w:lang w:eastAsia="sl-SI"/>
              </w:rPr>
            </w:pPr>
          </w:p>
          <w:p w:rsidR="000C6177" w:rsidRPr="003754E2" w:rsidRDefault="000C6177" w:rsidP="000C6177">
            <w:pPr>
              <w:spacing w:after="0" w:line="240" w:lineRule="auto"/>
              <w:rPr>
                <w:rFonts w:ascii="Calibri" w:eastAsia="Times New Roman" w:hAnsi="Calibri" w:cs="Calibri"/>
                <w:b/>
                <w:color w:val="333333"/>
                <w:sz w:val="20"/>
                <w:szCs w:val="20"/>
                <w:lang w:eastAsia="sl-SI"/>
              </w:rPr>
            </w:pPr>
            <w:r w:rsidRPr="003754E2">
              <w:rPr>
                <w:rFonts w:ascii="Calibri" w:eastAsia="Times New Roman" w:hAnsi="Calibri" w:cs="Calibri"/>
                <w:b/>
                <w:color w:val="333333"/>
                <w:sz w:val="20"/>
                <w:szCs w:val="20"/>
                <w:lang w:eastAsia="sl-SI"/>
              </w:rPr>
              <w:t>OBČINA NAKLO</w:t>
            </w:r>
          </w:p>
          <w:p w:rsidR="000C6177" w:rsidRPr="003754E2" w:rsidRDefault="006D1D09" w:rsidP="000C6177">
            <w:pPr>
              <w:spacing w:after="0" w:line="240" w:lineRule="auto"/>
              <w:rPr>
                <w:rFonts w:ascii="Calibri" w:eastAsia="Times New Roman" w:hAnsi="Calibri" w:cs="Calibri"/>
                <w:color w:val="333333"/>
                <w:sz w:val="20"/>
                <w:szCs w:val="20"/>
                <w:lang w:eastAsia="sl-SI"/>
              </w:rPr>
            </w:pPr>
            <w:r w:rsidRPr="003754E2">
              <w:rPr>
                <w:rFonts w:ascii="Calibri" w:eastAsia="Times New Roman" w:hAnsi="Calibri" w:cs="Calibri"/>
                <w:color w:val="333333"/>
                <w:sz w:val="20"/>
                <w:szCs w:val="20"/>
                <w:lang w:eastAsia="sl-SI"/>
              </w:rPr>
              <w:t>Stara cesta 61</w:t>
            </w:r>
            <w:r w:rsidR="000C6177" w:rsidRPr="003754E2">
              <w:rPr>
                <w:rFonts w:ascii="Calibri" w:eastAsia="Times New Roman" w:hAnsi="Calibri" w:cs="Calibri"/>
                <w:color w:val="333333"/>
                <w:sz w:val="20"/>
                <w:szCs w:val="20"/>
                <w:lang w:eastAsia="sl-SI"/>
              </w:rPr>
              <w:t>, 4202 Naklo</w:t>
            </w:r>
          </w:p>
          <w:p w:rsidR="000C6177" w:rsidRPr="003754E2" w:rsidRDefault="000C6177" w:rsidP="000C6177">
            <w:pPr>
              <w:spacing w:after="0" w:line="240" w:lineRule="auto"/>
              <w:rPr>
                <w:rFonts w:ascii="Calibri" w:eastAsia="Times New Roman" w:hAnsi="Calibri" w:cs="Calibri"/>
                <w:color w:val="333333"/>
                <w:sz w:val="20"/>
                <w:szCs w:val="20"/>
                <w:lang w:eastAsia="sl-SI"/>
              </w:rPr>
            </w:pPr>
          </w:p>
          <w:p w:rsidR="000C6177" w:rsidRPr="003754E2" w:rsidRDefault="000C6177" w:rsidP="000C6177">
            <w:pPr>
              <w:spacing w:after="0" w:line="240" w:lineRule="auto"/>
              <w:rPr>
                <w:rFonts w:ascii="Calibri" w:eastAsia="Times New Roman" w:hAnsi="Calibri" w:cs="Calibri"/>
                <w:color w:val="333333"/>
                <w:sz w:val="20"/>
                <w:szCs w:val="20"/>
                <w:lang w:eastAsia="sl-SI"/>
              </w:rPr>
            </w:pPr>
            <w:r w:rsidRPr="003754E2">
              <w:rPr>
                <w:rFonts w:ascii="Calibri" w:eastAsia="Times New Roman" w:hAnsi="Calibri" w:cs="Calibri"/>
                <w:color w:val="333333"/>
                <w:sz w:val="20"/>
                <w:szCs w:val="20"/>
                <w:lang w:eastAsia="sl-SI"/>
              </w:rPr>
              <w:t>Tel.št. 04/277-11-00</w:t>
            </w:r>
          </w:p>
          <w:p w:rsidR="000C6177" w:rsidRPr="006D1D09" w:rsidRDefault="000C6177" w:rsidP="000C6177">
            <w:pPr>
              <w:tabs>
                <w:tab w:val="left" w:pos="708"/>
                <w:tab w:val="left" w:pos="1416"/>
                <w:tab w:val="center" w:pos="2195"/>
              </w:tabs>
              <w:spacing w:after="0" w:line="240" w:lineRule="auto"/>
              <w:rPr>
                <w:rFonts w:ascii="Calibri" w:eastAsia="Times New Roman" w:hAnsi="Calibri" w:cs="Calibri"/>
                <w:color w:val="333333"/>
                <w:sz w:val="24"/>
                <w:szCs w:val="24"/>
                <w:lang w:eastAsia="sl-SI"/>
              </w:rPr>
            </w:pPr>
            <w:r w:rsidRPr="003754E2">
              <w:rPr>
                <w:rFonts w:ascii="Calibri" w:eastAsia="Times New Roman" w:hAnsi="Calibri" w:cs="Calibri"/>
                <w:color w:val="333333"/>
                <w:sz w:val="20"/>
                <w:szCs w:val="20"/>
                <w:lang w:eastAsia="sl-SI"/>
              </w:rPr>
              <w:t>e-pošta: glavna.pisarna@obcina-naklo.si</w:t>
            </w:r>
          </w:p>
        </w:tc>
        <w:tc>
          <w:tcPr>
            <w:tcW w:w="4297" w:type="dxa"/>
          </w:tcPr>
          <w:p w:rsidR="000C6177" w:rsidRPr="006D1D09" w:rsidRDefault="000C6177" w:rsidP="000C6177">
            <w:pPr>
              <w:tabs>
                <w:tab w:val="center" w:pos="4536"/>
                <w:tab w:val="right" w:pos="9072"/>
              </w:tabs>
              <w:spacing w:after="0" w:line="240" w:lineRule="auto"/>
              <w:ind w:left="708" w:right="-648"/>
              <w:rPr>
                <w:rFonts w:ascii="Calibri" w:eastAsia="Times New Roman" w:hAnsi="Calibri" w:cs="Calibri"/>
                <w:sz w:val="24"/>
                <w:szCs w:val="24"/>
                <w:lang w:eastAsia="sl-SI"/>
              </w:rPr>
            </w:pPr>
          </w:p>
        </w:tc>
      </w:tr>
    </w:tbl>
    <w:tbl>
      <w:tblPr>
        <w:tblpPr w:leftFromText="141" w:rightFromText="141" w:vertAnchor="page" w:horzAnchor="margin" w:tblpY="2438"/>
        <w:tblW w:w="0" w:type="auto"/>
        <w:tblLook w:val="01E0" w:firstRow="1" w:lastRow="1" w:firstColumn="1" w:lastColumn="1" w:noHBand="0" w:noVBand="0"/>
      </w:tblPr>
      <w:tblGrid>
        <w:gridCol w:w="2782"/>
        <w:gridCol w:w="3145"/>
        <w:gridCol w:w="3145"/>
      </w:tblGrid>
      <w:tr w:rsidR="000C6177" w:rsidRPr="006D1D09" w:rsidTr="000C6177">
        <w:tc>
          <w:tcPr>
            <w:tcW w:w="2808" w:type="dxa"/>
            <w:shd w:val="clear" w:color="auto" w:fill="auto"/>
          </w:tcPr>
          <w:p w:rsidR="000C6177" w:rsidRPr="006D1D09" w:rsidRDefault="000C6177" w:rsidP="000C6177">
            <w:pPr>
              <w:spacing w:after="0" w:line="240" w:lineRule="auto"/>
              <w:rPr>
                <w:rFonts w:ascii="Calibri" w:eastAsia="Times New Roman" w:hAnsi="Calibri" w:cs="Calibri"/>
                <w:sz w:val="24"/>
                <w:szCs w:val="24"/>
                <w:lang w:eastAsia="sl-SI"/>
              </w:rPr>
            </w:pPr>
          </w:p>
        </w:tc>
        <w:tc>
          <w:tcPr>
            <w:tcW w:w="6404" w:type="dxa"/>
            <w:gridSpan w:val="2"/>
            <w:shd w:val="clear" w:color="auto" w:fill="auto"/>
          </w:tcPr>
          <w:p w:rsidR="000C6177" w:rsidRPr="006D1D09" w:rsidRDefault="000C6177" w:rsidP="000C6177">
            <w:pPr>
              <w:spacing w:after="0" w:line="240" w:lineRule="auto"/>
              <w:rPr>
                <w:rFonts w:ascii="Calibri" w:eastAsia="Times New Roman" w:hAnsi="Calibri" w:cs="Calibri"/>
                <w:sz w:val="24"/>
                <w:szCs w:val="24"/>
                <w:lang w:eastAsia="sl-SI"/>
              </w:rPr>
            </w:pPr>
          </w:p>
        </w:tc>
      </w:tr>
      <w:tr w:rsidR="000C6177" w:rsidRPr="006D1D09" w:rsidTr="000C6177">
        <w:tc>
          <w:tcPr>
            <w:tcW w:w="2808" w:type="dxa"/>
            <w:shd w:val="clear" w:color="auto" w:fill="auto"/>
          </w:tcPr>
          <w:p w:rsidR="000C6177" w:rsidRPr="006D1D09" w:rsidRDefault="000C6177" w:rsidP="000C6177">
            <w:pPr>
              <w:spacing w:after="0" w:line="240" w:lineRule="auto"/>
              <w:rPr>
                <w:rFonts w:ascii="Calibri" w:eastAsia="Times New Roman" w:hAnsi="Calibri" w:cs="Calibri"/>
                <w:sz w:val="24"/>
                <w:szCs w:val="24"/>
                <w:lang w:eastAsia="sl-SI"/>
              </w:rPr>
            </w:pPr>
            <w:r w:rsidRPr="006D1D09">
              <w:rPr>
                <w:rFonts w:ascii="Calibri" w:eastAsia="Times New Roman" w:hAnsi="Calibri" w:cs="Calibri"/>
                <w:sz w:val="24"/>
                <w:szCs w:val="24"/>
                <w:lang w:eastAsia="sl-SI"/>
              </w:rPr>
              <w:t>VLAGATELJ</w:t>
            </w:r>
          </w:p>
        </w:tc>
        <w:tc>
          <w:tcPr>
            <w:tcW w:w="6404" w:type="dxa"/>
            <w:gridSpan w:val="2"/>
            <w:tcBorders>
              <w:bottom w:val="single" w:sz="4" w:space="0" w:color="auto"/>
            </w:tcBorders>
            <w:shd w:val="clear" w:color="auto" w:fill="auto"/>
          </w:tcPr>
          <w:p w:rsidR="000C6177" w:rsidRPr="006D1D09" w:rsidRDefault="000C6177" w:rsidP="000C6177">
            <w:pPr>
              <w:spacing w:after="0" w:line="240" w:lineRule="auto"/>
              <w:rPr>
                <w:rFonts w:ascii="Calibri" w:eastAsia="Times New Roman" w:hAnsi="Calibri" w:cs="Calibri"/>
                <w:sz w:val="24"/>
                <w:szCs w:val="24"/>
                <w:lang w:eastAsia="sl-SI"/>
              </w:rPr>
            </w:pPr>
          </w:p>
        </w:tc>
      </w:tr>
      <w:tr w:rsidR="000C6177" w:rsidRPr="006D1D09" w:rsidTr="000C6177">
        <w:tc>
          <w:tcPr>
            <w:tcW w:w="2808" w:type="dxa"/>
            <w:shd w:val="clear" w:color="auto" w:fill="auto"/>
          </w:tcPr>
          <w:p w:rsidR="000C6177" w:rsidRPr="006D1D09" w:rsidRDefault="000C6177" w:rsidP="000C6177">
            <w:pPr>
              <w:spacing w:after="0" w:line="240" w:lineRule="auto"/>
              <w:rPr>
                <w:rFonts w:ascii="Calibri" w:eastAsia="Times New Roman" w:hAnsi="Calibri" w:cs="Calibri"/>
                <w:sz w:val="24"/>
                <w:szCs w:val="24"/>
                <w:lang w:eastAsia="sl-SI"/>
              </w:rPr>
            </w:pPr>
            <w:r w:rsidRPr="006D1D09">
              <w:rPr>
                <w:rFonts w:ascii="Calibri" w:eastAsia="Times New Roman" w:hAnsi="Calibri" w:cs="Calibri"/>
                <w:sz w:val="24"/>
                <w:szCs w:val="24"/>
                <w:lang w:eastAsia="sl-SI"/>
              </w:rPr>
              <w:t>NASLOV</w:t>
            </w:r>
          </w:p>
        </w:tc>
        <w:tc>
          <w:tcPr>
            <w:tcW w:w="6404" w:type="dxa"/>
            <w:gridSpan w:val="2"/>
            <w:tcBorders>
              <w:top w:val="single" w:sz="4" w:space="0" w:color="auto"/>
              <w:bottom w:val="single" w:sz="4" w:space="0" w:color="auto"/>
            </w:tcBorders>
            <w:shd w:val="clear" w:color="auto" w:fill="auto"/>
          </w:tcPr>
          <w:p w:rsidR="000C6177" w:rsidRPr="006D1D09" w:rsidRDefault="000C6177" w:rsidP="000C6177">
            <w:pPr>
              <w:spacing w:after="0" w:line="240" w:lineRule="auto"/>
              <w:rPr>
                <w:rFonts w:ascii="Calibri" w:eastAsia="Times New Roman" w:hAnsi="Calibri" w:cs="Calibri"/>
                <w:sz w:val="24"/>
                <w:szCs w:val="24"/>
                <w:lang w:eastAsia="sl-SI"/>
              </w:rPr>
            </w:pPr>
          </w:p>
        </w:tc>
      </w:tr>
      <w:tr w:rsidR="000C6177" w:rsidRPr="006D1D09" w:rsidTr="000C6177">
        <w:tc>
          <w:tcPr>
            <w:tcW w:w="2808" w:type="dxa"/>
            <w:shd w:val="clear" w:color="auto" w:fill="auto"/>
          </w:tcPr>
          <w:p w:rsidR="000C6177" w:rsidRPr="006D1D09" w:rsidRDefault="000C6177" w:rsidP="000C6177">
            <w:pPr>
              <w:spacing w:after="0" w:line="240" w:lineRule="auto"/>
              <w:rPr>
                <w:rFonts w:ascii="Calibri" w:eastAsia="Times New Roman" w:hAnsi="Calibri" w:cs="Calibri"/>
                <w:sz w:val="24"/>
                <w:szCs w:val="24"/>
                <w:lang w:eastAsia="sl-SI"/>
              </w:rPr>
            </w:pPr>
            <w:r w:rsidRPr="006D1D09">
              <w:rPr>
                <w:rFonts w:ascii="Calibri" w:eastAsia="Times New Roman" w:hAnsi="Calibri" w:cs="Calibri"/>
                <w:sz w:val="24"/>
                <w:szCs w:val="24"/>
                <w:lang w:eastAsia="sl-SI"/>
              </w:rPr>
              <w:t>TELEFON doma/služba</w:t>
            </w:r>
          </w:p>
        </w:tc>
        <w:tc>
          <w:tcPr>
            <w:tcW w:w="6404" w:type="dxa"/>
            <w:gridSpan w:val="2"/>
            <w:tcBorders>
              <w:top w:val="single" w:sz="4" w:space="0" w:color="auto"/>
              <w:bottom w:val="single" w:sz="4" w:space="0" w:color="auto"/>
            </w:tcBorders>
            <w:shd w:val="clear" w:color="auto" w:fill="auto"/>
          </w:tcPr>
          <w:p w:rsidR="000C6177" w:rsidRPr="006D1D09" w:rsidRDefault="000C6177" w:rsidP="000C6177">
            <w:pPr>
              <w:spacing w:after="0" w:line="240" w:lineRule="auto"/>
              <w:rPr>
                <w:rFonts w:ascii="Calibri" w:eastAsia="Times New Roman" w:hAnsi="Calibri" w:cs="Calibri"/>
                <w:sz w:val="24"/>
                <w:szCs w:val="24"/>
                <w:lang w:eastAsia="sl-SI"/>
              </w:rPr>
            </w:pPr>
          </w:p>
        </w:tc>
      </w:tr>
      <w:tr w:rsidR="000C6177" w:rsidRPr="006D1D09" w:rsidTr="000C6177">
        <w:tc>
          <w:tcPr>
            <w:tcW w:w="2808" w:type="dxa"/>
            <w:shd w:val="clear" w:color="auto" w:fill="auto"/>
          </w:tcPr>
          <w:p w:rsidR="000C6177" w:rsidRPr="006D1D09" w:rsidRDefault="000C6177" w:rsidP="000C6177">
            <w:pPr>
              <w:spacing w:after="0" w:line="240" w:lineRule="auto"/>
              <w:rPr>
                <w:rFonts w:ascii="Calibri" w:eastAsia="Times New Roman" w:hAnsi="Calibri" w:cs="Calibri"/>
                <w:sz w:val="24"/>
                <w:szCs w:val="24"/>
                <w:lang w:eastAsia="sl-SI"/>
              </w:rPr>
            </w:pPr>
            <w:r w:rsidRPr="006D1D09">
              <w:rPr>
                <w:rFonts w:ascii="Calibri" w:eastAsia="Times New Roman" w:hAnsi="Calibri" w:cs="Calibri"/>
                <w:sz w:val="24"/>
                <w:szCs w:val="24"/>
                <w:lang w:eastAsia="sl-SI"/>
              </w:rPr>
              <w:t>DATUM:</w:t>
            </w:r>
          </w:p>
        </w:tc>
        <w:tc>
          <w:tcPr>
            <w:tcW w:w="3202" w:type="dxa"/>
            <w:tcBorders>
              <w:top w:val="single" w:sz="4" w:space="0" w:color="auto"/>
              <w:bottom w:val="single" w:sz="4" w:space="0" w:color="auto"/>
            </w:tcBorders>
            <w:shd w:val="clear" w:color="auto" w:fill="auto"/>
          </w:tcPr>
          <w:p w:rsidR="000C6177" w:rsidRPr="006D1D09" w:rsidRDefault="000C6177" w:rsidP="000C6177">
            <w:pPr>
              <w:spacing w:after="0" w:line="240" w:lineRule="auto"/>
              <w:rPr>
                <w:rFonts w:ascii="Calibri" w:eastAsia="Times New Roman" w:hAnsi="Calibri" w:cs="Calibri"/>
                <w:sz w:val="24"/>
                <w:szCs w:val="24"/>
                <w:lang w:eastAsia="sl-SI"/>
              </w:rPr>
            </w:pPr>
          </w:p>
        </w:tc>
        <w:tc>
          <w:tcPr>
            <w:tcW w:w="3202" w:type="dxa"/>
            <w:shd w:val="clear" w:color="auto" w:fill="auto"/>
          </w:tcPr>
          <w:p w:rsidR="000C6177" w:rsidRPr="006D1D09" w:rsidRDefault="000C6177" w:rsidP="000C6177">
            <w:pPr>
              <w:spacing w:after="0" w:line="240" w:lineRule="auto"/>
              <w:rPr>
                <w:rFonts w:ascii="Calibri" w:eastAsia="Times New Roman" w:hAnsi="Calibri" w:cs="Calibri"/>
                <w:sz w:val="24"/>
                <w:szCs w:val="24"/>
                <w:lang w:eastAsia="sl-SI"/>
              </w:rPr>
            </w:pPr>
          </w:p>
        </w:tc>
      </w:tr>
    </w:tbl>
    <w:p w:rsidR="000C6177" w:rsidRPr="006D1D09" w:rsidRDefault="000C6177">
      <w:pPr>
        <w:rPr>
          <w:rFonts w:ascii="Calibri" w:hAnsi="Calibri" w:cs="Calibri"/>
        </w:rPr>
      </w:pPr>
    </w:p>
    <w:p w:rsidR="000C6177" w:rsidRPr="006D1D09" w:rsidRDefault="000C6177" w:rsidP="000C6177">
      <w:pPr>
        <w:spacing w:after="0"/>
        <w:jc w:val="center"/>
        <w:rPr>
          <w:rFonts w:ascii="Calibri" w:hAnsi="Calibri" w:cs="Calibri"/>
          <w:b/>
        </w:rPr>
      </w:pPr>
      <w:r w:rsidRPr="006D1D09">
        <w:rPr>
          <w:rFonts w:ascii="Calibri" w:hAnsi="Calibri" w:cs="Calibri"/>
          <w:b/>
        </w:rPr>
        <w:t>PRIJAVA uporabe zvočnih naprav na prireditvi</w:t>
      </w:r>
    </w:p>
    <w:p w:rsidR="00BB1CDA" w:rsidRDefault="00BB1CDA" w:rsidP="009307B4">
      <w:pPr>
        <w:jc w:val="both"/>
        <w:rPr>
          <w:rFonts w:ascii="Calibri" w:hAnsi="Calibri" w:cs="Calibri"/>
        </w:rPr>
      </w:pPr>
    </w:p>
    <w:p w:rsidR="009307B4" w:rsidRPr="006D1D09" w:rsidRDefault="000C6177" w:rsidP="009307B4">
      <w:pPr>
        <w:jc w:val="both"/>
        <w:rPr>
          <w:rFonts w:ascii="Calibri" w:hAnsi="Calibri" w:cs="Calibri"/>
        </w:rPr>
      </w:pPr>
      <w:r w:rsidRPr="006D1D09">
        <w:rPr>
          <w:rFonts w:ascii="Calibri" w:hAnsi="Calibri" w:cs="Calibri"/>
        </w:rPr>
        <w:t>Kot organizator prireditve, pristojnemu obč</w:t>
      </w:r>
      <w:r w:rsidR="00AE4F7A">
        <w:rPr>
          <w:rFonts w:ascii="Calibri" w:hAnsi="Calibri" w:cs="Calibri"/>
        </w:rPr>
        <w:t>inskemu organu, na podlagi 14. č</w:t>
      </w:r>
      <w:r w:rsidRPr="006D1D09">
        <w:rPr>
          <w:rFonts w:ascii="Calibri" w:hAnsi="Calibri" w:cs="Calibri"/>
        </w:rPr>
        <w:t>lena Uredbe o načinu uporabe zvočnih naprav, ki na shodih in prireditvah povzročajo hrup (Ur.l.RS, št. 118/2005)</w:t>
      </w:r>
      <w:r w:rsidR="009307B4" w:rsidRPr="006D1D09">
        <w:rPr>
          <w:rFonts w:ascii="Calibri" w:hAnsi="Calibri" w:cs="Calibri"/>
        </w:rPr>
        <w:t xml:space="preserve"> – v nadaljevanju Uredbe, prijavljam uporabo zvočnih naprav na prireditvi, ki v skladu z določbami 12. In 13. člena Uredbe </w:t>
      </w:r>
      <w:r w:rsidR="009307B4" w:rsidRPr="006D1D09">
        <w:rPr>
          <w:rFonts w:ascii="Calibri" w:hAnsi="Calibri" w:cs="Calibri"/>
          <w:b/>
        </w:rPr>
        <w:t>NE</w:t>
      </w:r>
      <w:r w:rsidR="009307B4" w:rsidRPr="006D1D09">
        <w:rPr>
          <w:rFonts w:ascii="Calibri" w:hAnsi="Calibri" w:cs="Calibri"/>
        </w:rPr>
        <w:t xml:space="preserve"> povzročajo čezmerne obremenitve okolja s hrupom.</w:t>
      </w:r>
    </w:p>
    <w:tbl>
      <w:tblPr>
        <w:tblStyle w:val="Tabelamrea"/>
        <w:tblW w:w="0" w:type="auto"/>
        <w:tblLook w:val="04A0" w:firstRow="1" w:lastRow="0" w:firstColumn="1" w:lastColumn="0" w:noHBand="0" w:noVBand="1"/>
      </w:tblPr>
      <w:tblGrid>
        <w:gridCol w:w="3052"/>
        <w:gridCol w:w="6010"/>
      </w:tblGrid>
      <w:tr w:rsidR="009307B4" w:rsidRPr="006D1D09" w:rsidTr="009307B4">
        <w:tc>
          <w:tcPr>
            <w:tcW w:w="3085" w:type="dxa"/>
          </w:tcPr>
          <w:p w:rsidR="009307B4" w:rsidRPr="006D1D09" w:rsidRDefault="009307B4" w:rsidP="009307B4">
            <w:pPr>
              <w:jc w:val="both"/>
              <w:rPr>
                <w:rFonts w:ascii="Calibri" w:hAnsi="Calibri" w:cs="Calibri"/>
              </w:rPr>
            </w:pPr>
            <w:r w:rsidRPr="006D1D09">
              <w:rPr>
                <w:rFonts w:ascii="Calibri" w:hAnsi="Calibri" w:cs="Calibri"/>
              </w:rPr>
              <w:t>Odgovorna oseba organizatorja prireditve:</w:t>
            </w:r>
          </w:p>
        </w:tc>
        <w:tc>
          <w:tcPr>
            <w:tcW w:w="6127" w:type="dxa"/>
          </w:tcPr>
          <w:p w:rsidR="009307B4" w:rsidRPr="006D1D09" w:rsidRDefault="009307B4" w:rsidP="009307B4">
            <w:pPr>
              <w:jc w:val="both"/>
              <w:rPr>
                <w:rFonts w:ascii="Calibri" w:hAnsi="Calibri" w:cs="Calibri"/>
              </w:rPr>
            </w:pPr>
          </w:p>
        </w:tc>
      </w:tr>
      <w:tr w:rsidR="006D1D09" w:rsidRPr="006D1D09" w:rsidTr="009307B4">
        <w:tc>
          <w:tcPr>
            <w:tcW w:w="3085" w:type="dxa"/>
          </w:tcPr>
          <w:p w:rsidR="006D1D09" w:rsidRPr="006D1D09" w:rsidRDefault="006D1D09" w:rsidP="009307B4">
            <w:pPr>
              <w:jc w:val="both"/>
              <w:rPr>
                <w:rFonts w:ascii="Calibri" w:hAnsi="Calibri" w:cs="Calibri"/>
              </w:rPr>
            </w:pPr>
            <w:r w:rsidRPr="006D1D09">
              <w:rPr>
                <w:rFonts w:ascii="Calibri" w:hAnsi="Calibri" w:cs="Calibri"/>
              </w:rPr>
              <w:t>Naziv prireditve:</w:t>
            </w:r>
          </w:p>
        </w:tc>
        <w:tc>
          <w:tcPr>
            <w:tcW w:w="6127" w:type="dxa"/>
          </w:tcPr>
          <w:p w:rsidR="006D1D09" w:rsidRPr="006D1D09" w:rsidRDefault="006D1D09" w:rsidP="009307B4">
            <w:pPr>
              <w:jc w:val="both"/>
              <w:rPr>
                <w:rFonts w:ascii="Calibri" w:hAnsi="Calibri" w:cs="Calibri"/>
              </w:rPr>
            </w:pPr>
          </w:p>
        </w:tc>
      </w:tr>
      <w:tr w:rsidR="009307B4" w:rsidRPr="006D1D09" w:rsidTr="009307B4">
        <w:tc>
          <w:tcPr>
            <w:tcW w:w="3085" w:type="dxa"/>
          </w:tcPr>
          <w:p w:rsidR="009307B4" w:rsidRPr="006D1D09" w:rsidRDefault="009307B4" w:rsidP="009307B4">
            <w:pPr>
              <w:jc w:val="both"/>
              <w:rPr>
                <w:rFonts w:ascii="Calibri" w:hAnsi="Calibri" w:cs="Calibri"/>
              </w:rPr>
            </w:pPr>
            <w:r w:rsidRPr="006D1D09">
              <w:rPr>
                <w:rFonts w:ascii="Calibri" w:hAnsi="Calibri" w:cs="Calibri"/>
              </w:rPr>
              <w:t>Kraj prireditve:</w:t>
            </w:r>
          </w:p>
        </w:tc>
        <w:tc>
          <w:tcPr>
            <w:tcW w:w="6127" w:type="dxa"/>
          </w:tcPr>
          <w:p w:rsidR="009307B4" w:rsidRPr="006D1D09" w:rsidRDefault="009307B4" w:rsidP="009307B4">
            <w:pPr>
              <w:jc w:val="both"/>
              <w:rPr>
                <w:rFonts w:ascii="Calibri" w:hAnsi="Calibri" w:cs="Calibri"/>
              </w:rPr>
            </w:pPr>
          </w:p>
        </w:tc>
      </w:tr>
      <w:tr w:rsidR="009307B4" w:rsidRPr="006D1D09" w:rsidTr="009307B4">
        <w:tc>
          <w:tcPr>
            <w:tcW w:w="3085" w:type="dxa"/>
          </w:tcPr>
          <w:p w:rsidR="009307B4" w:rsidRPr="006D1D09" w:rsidRDefault="006D1D09" w:rsidP="009307B4">
            <w:pPr>
              <w:jc w:val="both"/>
              <w:rPr>
                <w:rFonts w:ascii="Calibri" w:hAnsi="Calibri" w:cs="Calibri"/>
              </w:rPr>
            </w:pPr>
            <w:r w:rsidRPr="006D1D09">
              <w:rPr>
                <w:rFonts w:ascii="Calibri" w:hAnsi="Calibri" w:cs="Calibri"/>
              </w:rPr>
              <w:t>Datum</w:t>
            </w:r>
            <w:r w:rsidR="009307B4" w:rsidRPr="006D1D09">
              <w:rPr>
                <w:rFonts w:ascii="Calibri" w:hAnsi="Calibri" w:cs="Calibri"/>
              </w:rPr>
              <w:t xml:space="preserve"> poteka prireditve:</w:t>
            </w:r>
          </w:p>
        </w:tc>
        <w:tc>
          <w:tcPr>
            <w:tcW w:w="6127" w:type="dxa"/>
          </w:tcPr>
          <w:p w:rsidR="009307B4" w:rsidRPr="006D1D09" w:rsidRDefault="009307B4" w:rsidP="009307B4">
            <w:pPr>
              <w:jc w:val="both"/>
              <w:rPr>
                <w:rFonts w:ascii="Calibri" w:hAnsi="Calibri" w:cs="Calibri"/>
              </w:rPr>
            </w:pPr>
          </w:p>
        </w:tc>
      </w:tr>
      <w:tr w:rsidR="009307B4" w:rsidRPr="006D1D09" w:rsidTr="009307B4">
        <w:tc>
          <w:tcPr>
            <w:tcW w:w="3085" w:type="dxa"/>
          </w:tcPr>
          <w:p w:rsidR="009307B4" w:rsidRPr="006D1D09" w:rsidRDefault="009307B4" w:rsidP="009307B4">
            <w:pPr>
              <w:jc w:val="both"/>
              <w:rPr>
                <w:rFonts w:ascii="Calibri" w:hAnsi="Calibri" w:cs="Calibri"/>
              </w:rPr>
            </w:pPr>
            <w:r w:rsidRPr="006D1D09">
              <w:rPr>
                <w:rFonts w:ascii="Calibri" w:hAnsi="Calibri" w:cs="Calibri"/>
              </w:rPr>
              <w:t>Čas začetka in konca uporabe zvočnih naprav:</w:t>
            </w:r>
          </w:p>
        </w:tc>
        <w:tc>
          <w:tcPr>
            <w:tcW w:w="6127" w:type="dxa"/>
          </w:tcPr>
          <w:p w:rsidR="009307B4" w:rsidRPr="006D1D09" w:rsidRDefault="009307B4" w:rsidP="009307B4">
            <w:pPr>
              <w:jc w:val="both"/>
              <w:rPr>
                <w:rFonts w:ascii="Calibri" w:hAnsi="Calibri" w:cs="Calibri"/>
              </w:rPr>
            </w:pPr>
          </w:p>
        </w:tc>
      </w:tr>
      <w:tr w:rsidR="009307B4" w:rsidRPr="006D1D09" w:rsidTr="009307B4">
        <w:tc>
          <w:tcPr>
            <w:tcW w:w="3085" w:type="dxa"/>
          </w:tcPr>
          <w:p w:rsidR="009307B4" w:rsidRPr="006D1D09" w:rsidRDefault="009307B4" w:rsidP="009307B4">
            <w:pPr>
              <w:jc w:val="both"/>
              <w:rPr>
                <w:rFonts w:ascii="Calibri" w:hAnsi="Calibri" w:cs="Calibri"/>
              </w:rPr>
            </w:pPr>
            <w:r w:rsidRPr="006D1D09">
              <w:rPr>
                <w:rFonts w:ascii="Calibri" w:hAnsi="Calibri" w:cs="Calibri"/>
              </w:rPr>
              <w:t xml:space="preserve">Vrsta in število zvočnih naprav, </w:t>
            </w:r>
            <w:r w:rsidR="006D1D09" w:rsidRPr="006D1D09">
              <w:rPr>
                <w:rFonts w:ascii="Calibri" w:hAnsi="Calibri" w:cs="Calibri"/>
              </w:rPr>
              <w:t xml:space="preserve">nazivna moč zvočnikov, </w:t>
            </w:r>
            <w:r w:rsidRPr="006D1D09">
              <w:rPr>
                <w:rFonts w:ascii="Calibri" w:hAnsi="Calibri" w:cs="Calibri"/>
              </w:rPr>
              <w:t>število zvočnikov posamezne zvočne naprave:</w:t>
            </w:r>
          </w:p>
        </w:tc>
        <w:tc>
          <w:tcPr>
            <w:tcW w:w="6127" w:type="dxa"/>
          </w:tcPr>
          <w:p w:rsidR="009307B4" w:rsidRPr="006D1D09" w:rsidRDefault="009307B4" w:rsidP="009307B4">
            <w:pPr>
              <w:jc w:val="both"/>
              <w:rPr>
                <w:rFonts w:ascii="Calibri" w:hAnsi="Calibri" w:cs="Calibri"/>
              </w:rPr>
            </w:pPr>
          </w:p>
        </w:tc>
      </w:tr>
      <w:tr w:rsidR="009307B4" w:rsidRPr="006D1D09" w:rsidTr="009307B4">
        <w:tc>
          <w:tcPr>
            <w:tcW w:w="3085" w:type="dxa"/>
          </w:tcPr>
          <w:p w:rsidR="009307B4" w:rsidRPr="006D1D09" w:rsidRDefault="009307B4" w:rsidP="009307B4">
            <w:pPr>
              <w:jc w:val="both"/>
              <w:rPr>
                <w:rFonts w:ascii="Calibri" w:hAnsi="Calibri" w:cs="Calibri"/>
              </w:rPr>
            </w:pPr>
            <w:r w:rsidRPr="006D1D09">
              <w:rPr>
                <w:rFonts w:ascii="Calibri" w:hAnsi="Calibri" w:cs="Calibri"/>
              </w:rPr>
              <w:t>Mesto namestitve zvočnih naprav:</w:t>
            </w:r>
          </w:p>
        </w:tc>
        <w:tc>
          <w:tcPr>
            <w:tcW w:w="6127" w:type="dxa"/>
          </w:tcPr>
          <w:p w:rsidR="009307B4" w:rsidRPr="006D1D09" w:rsidRDefault="009307B4" w:rsidP="009307B4">
            <w:pPr>
              <w:jc w:val="both"/>
              <w:rPr>
                <w:rFonts w:ascii="Calibri" w:hAnsi="Calibri" w:cs="Calibri"/>
              </w:rPr>
            </w:pPr>
          </w:p>
        </w:tc>
      </w:tr>
    </w:tbl>
    <w:p w:rsidR="009307B4" w:rsidRPr="006D1D09" w:rsidRDefault="009307B4" w:rsidP="009307B4">
      <w:pPr>
        <w:rPr>
          <w:rFonts w:ascii="Calibri" w:hAnsi="Calibri" w:cs="Calibri"/>
        </w:rPr>
      </w:pPr>
    </w:p>
    <w:p w:rsidR="00A27F26" w:rsidRPr="006D1D09" w:rsidRDefault="009307B4" w:rsidP="009307B4">
      <w:pPr>
        <w:rPr>
          <w:rFonts w:ascii="Calibri" w:hAnsi="Calibri" w:cs="Calibri"/>
        </w:rPr>
      </w:pPr>
      <w:r w:rsidRPr="006D1D09">
        <w:rPr>
          <w:rFonts w:ascii="Calibri" w:hAnsi="Calibri" w:cs="Calibri"/>
        </w:rPr>
        <w:t>Ostalo:</w:t>
      </w:r>
    </w:p>
    <w:tbl>
      <w:tblPr>
        <w:tblStyle w:val="Tabelamrea"/>
        <w:tblW w:w="0" w:type="auto"/>
        <w:tblBorders>
          <w:left w:val="none" w:sz="0" w:space="0" w:color="auto"/>
          <w:right w:val="none" w:sz="0" w:space="0" w:color="auto"/>
        </w:tblBorders>
        <w:tblLook w:val="04A0" w:firstRow="1" w:lastRow="0" w:firstColumn="1" w:lastColumn="0" w:noHBand="0" w:noVBand="1"/>
      </w:tblPr>
      <w:tblGrid>
        <w:gridCol w:w="9072"/>
      </w:tblGrid>
      <w:tr w:rsidR="009307B4" w:rsidRPr="006D1D09" w:rsidTr="009307B4">
        <w:tc>
          <w:tcPr>
            <w:tcW w:w="9212" w:type="dxa"/>
          </w:tcPr>
          <w:p w:rsidR="009307B4" w:rsidRPr="006D1D09" w:rsidRDefault="009307B4" w:rsidP="009307B4">
            <w:pPr>
              <w:rPr>
                <w:rFonts w:ascii="Calibri" w:hAnsi="Calibri" w:cs="Calibri"/>
              </w:rPr>
            </w:pPr>
          </w:p>
        </w:tc>
      </w:tr>
    </w:tbl>
    <w:p w:rsidR="00BB1CDA" w:rsidRDefault="00BB1CDA" w:rsidP="009307B4">
      <w:pPr>
        <w:spacing w:after="0"/>
        <w:ind w:left="5664"/>
        <w:rPr>
          <w:rFonts w:ascii="Calibri" w:hAnsi="Calibri" w:cs="Calibri"/>
          <w:i/>
        </w:rPr>
      </w:pPr>
    </w:p>
    <w:p w:rsidR="009307B4" w:rsidRPr="006D1D09" w:rsidRDefault="009307B4" w:rsidP="009307B4">
      <w:pPr>
        <w:spacing w:after="0"/>
        <w:ind w:left="5664"/>
        <w:rPr>
          <w:rFonts w:ascii="Calibri" w:hAnsi="Calibri" w:cs="Calibri"/>
          <w:i/>
        </w:rPr>
      </w:pPr>
      <w:r w:rsidRPr="006D1D09">
        <w:rPr>
          <w:rFonts w:ascii="Calibri" w:hAnsi="Calibri" w:cs="Calibri"/>
          <w:i/>
        </w:rPr>
        <w:t>__________________________</w:t>
      </w:r>
    </w:p>
    <w:p w:rsidR="009307B4" w:rsidRPr="006D1D09" w:rsidRDefault="009307B4" w:rsidP="009307B4">
      <w:pPr>
        <w:tabs>
          <w:tab w:val="left" w:pos="5760"/>
        </w:tabs>
        <w:spacing w:after="0"/>
        <w:rPr>
          <w:rFonts w:ascii="Calibri" w:hAnsi="Calibri" w:cs="Calibri"/>
          <w:i/>
        </w:rPr>
      </w:pPr>
      <w:r w:rsidRPr="006D1D09">
        <w:rPr>
          <w:rFonts w:ascii="Calibri" w:hAnsi="Calibri" w:cs="Calibri"/>
          <w:i/>
        </w:rPr>
        <w:tab/>
        <w:t xml:space="preserve">        (podpis vlagatelja)</w:t>
      </w:r>
    </w:p>
    <w:p w:rsidR="009307B4" w:rsidRDefault="009307B4" w:rsidP="009307B4">
      <w:pPr>
        <w:spacing w:after="0"/>
        <w:rPr>
          <w:rFonts w:ascii="Calibri" w:hAnsi="Calibri" w:cs="Calibri"/>
          <w:i/>
        </w:rPr>
      </w:pPr>
    </w:p>
    <w:p w:rsidR="009307B4" w:rsidRDefault="00CB739E" w:rsidP="009307B4">
      <w:pPr>
        <w:spacing w:after="0"/>
        <w:rPr>
          <w:rFonts w:ascii="Calibri" w:hAnsi="Calibri" w:cs="Calibri"/>
          <w:i/>
        </w:rPr>
      </w:pPr>
      <w:r>
        <w:rPr>
          <w:rFonts w:ascii="Calibri" w:hAnsi="Calibri" w:cs="Calibri"/>
          <w:i/>
        </w:rPr>
        <w:t>Priloga:</w:t>
      </w:r>
    </w:p>
    <w:p w:rsidR="00CB739E" w:rsidRPr="00CB739E" w:rsidRDefault="00CB739E" w:rsidP="00CB739E">
      <w:pPr>
        <w:pStyle w:val="Odstavekseznama"/>
        <w:numPr>
          <w:ilvl w:val="0"/>
          <w:numId w:val="2"/>
        </w:numPr>
        <w:rPr>
          <w:rFonts w:ascii="Calibri" w:hAnsi="Calibri" w:cs="Calibri"/>
          <w:i/>
        </w:rPr>
      </w:pPr>
      <w:r w:rsidRPr="00CB739E">
        <w:rPr>
          <w:rFonts w:ascii="Calibri" w:hAnsi="Calibri" w:cs="Calibri"/>
          <w:i/>
        </w:rPr>
        <w:t>Načrt prireditvenega prostora in neposredne okolice s prikazom namestitve zvočnih naprav in usmerjenosti zvoka</w:t>
      </w:r>
    </w:p>
    <w:p w:rsidR="00CB739E" w:rsidRPr="00CB739E" w:rsidRDefault="00CB739E" w:rsidP="00CB739E">
      <w:pPr>
        <w:pStyle w:val="Odstavekseznama"/>
        <w:spacing w:after="0"/>
        <w:rPr>
          <w:rFonts w:ascii="Calibri" w:hAnsi="Calibri" w:cs="Calibri"/>
          <w:i/>
        </w:rPr>
      </w:pPr>
    </w:p>
    <w:p w:rsidR="00BB1CDA" w:rsidRPr="00BB1CDA" w:rsidRDefault="00BB1CDA" w:rsidP="00BB1CDA">
      <w:pPr>
        <w:spacing w:after="0"/>
        <w:rPr>
          <w:rFonts w:ascii="Calibri" w:hAnsi="Calibri" w:cs="Calibri"/>
          <w:i/>
        </w:rPr>
      </w:pPr>
    </w:p>
    <w:p w:rsidR="00BB1CDA" w:rsidRPr="00BB1CDA" w:rsidRDefault="00BB1CDA" w:rsidP="00BB1CDA">
      <w:pPr>
        <w:spacing w:after="0"/>
        <w:ind w:left="360"/>
        <w:rPr>
          <w:rFonts w:ascii="Calibri" w:hAnsi="Calibri" w:cs="Calibri"/>
          <w:i/>
        </w:rPr>
      </w:pPr>
    </w:p>
    <w:p w:rsidR="006D1D09" w:rsidRDefault="006D1D09" w:rsidP="006D1D09">
      <w:pPr>
        <w:spacing w:after="0"/>
        <w:rPr>
          <w:rFonts w:ascii="Calibri" w:hAnsi="Calibri" w:cs="Calibri"/>
          <w:i/>
        </w:rPr>
      </w:pPr>
    </w:p>
    <w:p w:rsidR="00885303" w:rsidRDefault="00885303" w:rsidP="006D1D09">
      <w:pPr>
        <w:spacing w:after="0"/>
        <w:rPr>
          <w:rFonts w:ascii="Calibri" w:hAnsi="Calibri" w:cs="Calibri"/>
        </w:rPr>
      </w:pPr>
    </w:p>
    <w:p w:rsidR="00885303" w:rsidRDefault="00885303" w:rsidP="006D1D09">
      <w:pPr>
        <w:spacing w:after="0"/>
        <w:rPr>
          <w:rFonts w:ascii="Calibri" w:hAnsi="Calibri" w:cs="Calibri"/>
        </w:rPr>
      </w:pPr>
    </w:p>
    <w:p w:rsidR="006D1D09" w:rsidRDefault="006D1D09" w:rsidP="006D1D09">
      <w:pPr>
        <w:spacing w:after="0"/>
        <w:rPr>
          <w:rFonts w:ascii="Calibri" w:hAnsi="Calibri" w:cs="Calibri"/>
        </w:rPr>
      </w:pPr>
      <w:r>
        <w:rPr>
          <w:rFonts w:ascii="Calibri" w:hAnsi="Calibri" w:cs="Calibri"/>
        </w:rPr>
        <w:t>Obrazložitev:</w:t>
      </w:r>
    </w:p>
    <w:p w:rsidR="006D1D09" w:rsidRPr="00AE4F7A" w:rsidRDefault="006D1D09" w:rsidP="00AE4F7A">
      <w:pPr>
        <w:spacing w:after="0"/>
        <w:jc w:val="both"/>
        <w:rPr>
          <w:rFonts w:ascii="Calibri" w:hAnsi="Calibri" w:cs="Calibri"/>
          <w:sz w:val="20"/>
          <w:szCs w:val="20"/>
        </w:rPr>
      </w:pPr>
      <w:r w:rsidRPr="00AE4F7A">
        <w:rPr>
          <w:rFonts w:ascii="Calibri" w:hAnsi="Calibri" w:cs="Calibri"/>
          <w:b/>
          <w:sz w:val="20"/>
          <w:szCs w:val="20"/>
          <w:u w:val="single"/>
        </w:rPr>
        <w:t>14. člen Uredbe o načinu uporabe zvočnih naprav, ki na shodih in prireditvah povzročajo hrup (Ur.l.RS, št. 118/2005)</w:t>
      </w:r>
      <w:r w:rsidRPr="00AE4F7A">
        <w:rPr>
          <w:rFonts w:ascii="Calibri" w:hAnsi="Calibri" w:cs="Calibri"/>
          <w:sz w:val="20"/>
          <w:szCs w:val="20"/>
          <w:u w:val="single"/>
        </w:rPr>
        <w:t xml:space="preserve"> </w:t>
      </w:r>
      <w:r w:rsidRPr="00AE4F7A">
        <w:rPr>
          <w:rFonts w:ascii="Calibri" w:hAnsi="Calibri" w:cs="Calibri"/>
          <w:sz w:val="20"/>
          <w:szCs w:val="20"/>
        </w:rPr>
        <w:t xml:space="preserve">določa, da mora uporabo zvočnih naprav na shodu ali prireditvi, ki v skladu z določbami 12. in 13. člena te uredbe ne povzročajo čezmerne obremenitve okolja s hrupom, organizator prijaviti pristojnemu občinskemu organu, prijavo pa posredovati najmanj 3 dni pred začetkom shoda oz. 7 dni pred začetkom prireditve. </w:t>
      </w:r>
    </w:p>
    <w:p w:rsidR="008D765A" w:rsidRPr="00AE4F7A" w:rsidRDefault="006D1D09" w:rsidP="00AE4F7A">
      <w:pPr>
        <w:jc w:val="both"/>
        <w:rPr>
          <w:rFonts w:ascii="Calibri" w:hAnsi="Calibri" w:cs="Calibri"/>
          <w:sz w:val="20"/>
          <w:szCs w:val="20"/>
        </w:rPr>
      </w:pPr>
      <w:r w:rsidRPr="00AE4F7A">
        <w:rPr>
          <w:rFonts w:ascii="Calibri" w:hAnsi="Calibri" w:cs="Calibri"/>
          <w:sz w:val="20"/>
          <w:szCs w:val="20"/>
        </w:rPr>
        <w:t xml:space="preserve">Uporaba zvočnih naprav na shodu ali prireditvi, ki ni v skladu z določbami 12. </w:t>
      </w:r>
      <w:r w:rsidR="0006057F" w:rsidRPr="00AE4F7A">
        <w:rPr>
          <w:rFonts w:ascii="Calibri" w:hAnsi="Calibri" w:cs="Calibri"/>
          <w:sz w:val="20"/>
          <w:szCs w:val="20"/>
        </w:rPr>
        <w:t>i</w:t>
      </w:r>
      <w:r w:rsidRPr="00AE4F7A">
        <w:rPr>
          <w:rFonts w:ascii="Calibri" w:hAnsi="Calibri" w:cs="Calibri"/>
          <w:sz w:val="20"/>
          <w:szCs w:val="20"/>
        </w:rPr>
        <w:t xml:space="preserve">n 13. </w:t>
      </w:r>
      <w:r w:rsidR="0006057F" w:rsidRPr="00AE4F7A">
        <w:rPr>
          <w:rFonts w:ascii="Calibri" w:hAnsi="Calibri" w:cs="Calibri"/>
          <w:sz w:val="20"/>
          <w:szCs w:val="20"/>
        </w:rPr>
        <w:t>č</w:t>
      </w:r>
      <w:r w:rsidRPr="00AE4F7A">
        <w:rPr>
          <w:rFonts w:ascii="Calibri" w:hAnsi="Calibri" w:cs="Calibri"/>
          <w:sz w:val="20"/>
          <w:szCs w:val="20"/>
        </w:rPr>
        <w:t>lena te uredbe, povzroča obremenitev okolja s hrupom, razen če organizator prireditve ali shoda na podlagi poročila o emisiji hrupa v okolje iz 6. člena te uredbe, ki ga sam zagotovi in priloži prijavi uporabe zvočnih naprav na shodu ali prireditvi, ne dokaže nasprotno.</w:t>
      </w:r>
    </w:p>
    <w:p w:rsidR="006D1D09" w:rsidRPr="00AE4F7A" w:rsidRDefault="008D765A" w:rsidP="008D765A">
      <w:pPr>
        <w:rPr>
          <w:rFonts w:ascii="Calibri" w:hAnsi="Calibri" w:cs="Calibri"/>
          <w:sz w:val="20"/>
          <w:szCs w:val="20"/>
        </w:rPr>
      </w:pPr>
      <w:r w:rsidRPr="00AE4F7A">
        <w:rPr>
          <w:rFonts w:ascii="Calibri" w:hAnsi="Calibri" w:cs="Calibri"/>
          <w:b/>
          <w:sz w:val="20"/>
          <w:szCs w:val="20"/>
          <w:u w:val="single"/>
        </w:rPr>
        <w:t xml:space="preserve">12. člen Uredbe </w:t>
      </w:r>
      <w:r w:rsidR="0006057F" w:rsidRPr="00AE4F7A">
        <w:rPr>
          <w:rFonts w:ascii="Calibri" w:hAnsi="Calibri" w:cs="Calibri"/>
          <w:b/>
          <w:sz w:val="20"/>
          <w:szCs w:val="20"/>
          <w:u w:val="single"/>
        </w:rPr>
        <w:t>o načinu uporabe zvočnih naprav, ki na shodih in prireditvah povzročajo hrup (Ur.l.RS, št. 118/2005)</w:t>
      </w:r>
      <w:r w:rsidR="0006057F" w:rsidRPr="00AE4F7A">
        <w:rPr>
          <w:rFonts w:ascii="Calibri" w:hAnsi="Calibri" w:cs="Calibri"/>
          <w:sz w:val="20"/>
          <w:szCs w:val="20"/>
          <w:u w:val="single"/>
        </w:rPr>
        <w:t xml:space="preserve"> </w:t>
      </w:r>
      <w:r w:rsidR="0006057F" w:rsidRPr="00AE4F7A">
        <w:rPr>
          <w:rFonts w:ascii="Calibri" w:hAnsi="Calibri" w:cs="Calibri"/>
          <w:sz w:val="20"/>
          <w:szCs w:val="20"/>
        </w:rPr>
        <w:t>določa, da uporaba zvočnih naprav na prireditvi ne povzroča čezmerne obremenitve okolja s hrupom, če:</w:t>
      </w:r>
    </w:p>
    <w:p w:rsidR="00AE4F7A" w:rsidRPr="00AE4F7A" w:rsidRDefault="0006057F" w:rsidP="00AE4F7A">
      <w:pPr>
        <w:rPr>
          <w:rFonts w:ascii="Calibri" w:hAnsi="Calibri" w:cs="Calibri"/>
          <w:sz w:val="20"/>
          <w:szCs w:val="20"/>
        </w:rPr>
      </w:pPr>
      <w:r w:rsidRPr="00AE4F7A">
        <w:rPr>
          <w:rFonts w:ascii="Calibri" w:hAnsi="Calibri" w:cs="Calibri"/>
          <w:sz w:val="20"/>
          <w:szCs w:val="20"/>
        </w:rPr>
        <w:t xml:space="preserve">- </w:t>
      </w:r>
      <w:r w:rsidR="00AE4F7A" w:rsidRPr="00AE4F7A">
        <w:rPr>
          <w:rFonts w:ascii="Calibri" w:hAnsi="Calibri" w:cs="Calibri"/>
          <w:sz w:val="20"/>
          <w:szCs w:val="20"/>
        </w:rPr>
        <w:t xml:space="preserve">prireditev poteka oziroma se izvaja podnevi ali zvečer na območju, kjer je v skladu s predpisom s področja varstva okolja, ki ureja mejne vrednosti kazalcev hrupa v okolju, določena IV. stopnja varstva pred hrupom, in razdalja od zvočnikov do območja, kjer je določena III. stopnja varstva pred hrupom, ni manjša od 300 m, nazivna električna moč ne presega 4000 W in vseh zvočnikov ni več kot štiri, </w:t>
      </w:r>
    </w:p>
    <w:p w:rsidR="00AE4F7A" w:rsidRPr="00AE4F7A" w:rsidRDefault="00AE4F7A" w:rsidP="00AE4F7A">
      <w:pPr>
        <w:rPr>
          <w:rFonts w:ascii="Calibri" w:hAnsi="Calibri" w:cs="Calibri"/>
          <w:sz w:val="20"/>
          <w:szCs w:val="20"/>
        </w:rPr>
      </w:pPr>
      <w:r w:rsidRPr="00AE4F7A">
        <w:rPr>
          <w:rFonts w:ascii="Calibri" w:hAnsi="Calibri" w:cs="Calibri"/>
          <w:sz w:val="20"/>
          <w:szCs w:val="20"/>
        </w:rPr>
        <w:t xml:space="preserve">– prireditev poteka oziroma se izvaja podnevi na območju, kjer je v skladu s predpisom s področja varstva okolja, ki ureja mejne vrednosti kazalcev hrupa v okolju, določena III. stopnja varstva pred hrupom, in razdalja od zvočnikov do najbližjih stavb z varovanimi prostori ni manjša od 300 m, nazivna električna moč ne presega 1000 W, število vseh zvočnikov pa ni večje od štiri, ali </w:t>
      </w:r>
    </w:p>
    <w:p w:rsidR="00AE4F7A" w:rsidRPr="00AE4F7A" w:rsidRDefault="00AE4F7A" w:rsidP="00AE4F7A">
      <w:pPr>
        <w:rPr>
          <w:rFonts w:ascii="Calibri" w:hAnsi="Calibri" w:cs="Calibri"/>
          <w:sz w:val="20"/>
          <w:szCs w:val="20"/>
        </w:rPr>
      </w:pPr>
      <w:r w:rsidRPr="00AE4F7A">
        <w:rPr>
          <w:rFonts w:ascii="Calibri" w:hAnsi="Calibri" w:cs="Calibri"/>
          <w:sz w:val="20"/>
          <w:szCs w:val="20"/>
        </w:rPr>
        <w:t xml:space="preserve">– prireditev poteka oziroma se izvaja podnevi na javnih površinah ob uporabi štirih zvočnikov, priključenih na zvočno napravo, z nazivno električno močjo, ki ne presega 100 W, in čas uporabe zvočnih naprav na prireditvi ni daljši od osem ur. </w:t>
      </w:r>
    </w:p>
    <w:p w:rsidR="00AE4F7A" w:rsidRPr="00AE4F7A" w:rsidRDefault="00AE4F7A" w:rsidP="00AE4F7A">
      <w:pPr>
        <w:rPr>
          <w:rFonts w:ascii="Calibri" w:hAnsi="Calibri" w:cs="Calibri"/>
          <w:sz w:val="20"/>
          <w:szCs w:val="20"/>
        </w:rPr>
      </w:pPr>
      <w:r w:rsidRPr="00AE4F7A">
        <w:rPr>
          <w:rFonts w:ascii="Calibri" w:hAnsi="Calibri" w:cs="Calibri"/>
          <w:sz w:val="20"/>
          <w:szCs w:val="20"/>
        </w:rPr>
        <w:t>Če je zvočnik zvočne naprave na prireditvi nameščen na vozilu ali se drugače premika, se šteje, da uporaba zvočnih naprav na prireditvi ne povzroča čezmerne obremenitve okolja, če nazivna električna moč posamezne zvočne naprave, uporabljene na prireditvi, ne presega 30 W, prireditev pa se ne izvaja ponoči.</w:t>
      </w:r>
    </w:p>
    <w:p w:rsidR="00AE4F7A" w:rsidRPr="00AE4F7A" w:rsidRDefault="00AE4F7A" w:rsidP="008D765A">
      <w:pPr>
        <w:rPr>
          <w:rFonts w:ascii="Calibri" w:hAnsi="Calibri" w:cs="Calibri"/>
          <w:sz w:val="20"/>
          <w:szCs w:val="20"/>
        </w:rPr>
      </w:pPr>
      <w:r w:rsidRPr="00AE4F7A">
        <w:rPr>
          <w:rFonts w:ascii="Calibri" w:hAnsi="Calibri" w:cs="Calibri"/>
          <w:b/>
          <w:sz w:val="20"/>
          <w:szCs w:val="20"/>
          <w:u w:val="single"/>
        </w:rPr>
        <w:t>13. člen</w:t>
      </w:r>
      <w:r w:rsidRPr="00AE4F7A">
        <w:rPr>
          <w:rFonts w:ascii="Calibri" w:hAnsi="Calibri" w:cs="Calibri"/>
          <w:b/>
          <w:sz w:val="20"/>
          <w:szCs w:val="20"/>
        </w:rPr>
        <w:t xml:space="preserve"> </w:t>
      </w:r>
      <w:r w:rsidRPr="00AE4F7A">
        <w:rPr>
          <w:rFonts w:ascii="Calibri" w:hAnsi="Calibri" w:cs="Calibri"/>
          <w:b/>
          <w:sz w:val="20"/>
          <w:szCs w:val="20"/>
          <w:u w:val="single"/>
        </w:rPr>
        <w:t>Uredbe o načinu uporabe zvočnih naprav, ki na shodih in prireditvah povzročajo hrup (Ur.l.RS, št. 118/2005)</w:t>
      </w:r>
      <w:r w:rsidRPr="00AE4F7A">
        <w:rPr>
          <w:rFonts w:ascii="Calibri" w:hAnsi="Calibri" w:cs="Calibri"/>
          <w:sz w:val="20"/>
          <w:szCs w:val="20"/>
          <w:u w:val="single"/>
        </w:rPr>
        <w:t xml:space="preserve">, </w:t>
      </w:r>
      <w:r w:rsidRPr="00AE4F7A">
        <w:rPr>
          <w:rFonts w:ascii="Calibri" w:hAnsi="Calibri" w:cs="Calibri"/>
          <w:sz w:val="20"/>
          <w:szCs w:val="20"/>
        </w:rPr>
        <w:t xml:space="preserve">določa, da se šteje, da uporaba zvočnih naprav na shodu ne povzroča čezmerne obremenitve okolja s hrupom, če: </w:t>
      </w:r>
    </w:p>
    <w:p w:rsidR="00AE4F7A" w:rsidRPr="00AE4F7A" w:rsidRDefault="00AE4F7A" w:rsidP="00AE4F7A">
      <w:pPr>
        <w:rPr>
          <w:rFonts w:ascii="Calibri" w:hAnsi="Calibri" w:cs="Calibri"/>
          <w:sz w:val="20"/>
          <w:szCs w:val="20"/>
        </w:rPr>
      </w:pPr>
      <w:r w:rsidRPr="00AE4F7A">
        <w:rPr>
          <w:rFonts w:ascii="Calibri" w:hAnsi="Calibri" w:cs="Calibri"/>
          <w:sz w:val="20"/>
          <w:szCs w:val="20"/>
        </w:rPr>
        <w:t xml:space="preserve">- shod poteka podnevi na območju, kjer je v skladu s predpisom s področja varstva okolja, ki ureja mejne vrednosti kazalcev hrupa v okolju, določena IV. stopnja varstva pred hrupom, in razdalja od zvočnikov do območja, kjer je določena III. stopnja varstva pred hrupom, ni manjša od 300 m in nazivna električna moč ne presega 5000 W, vseh zvočnikov pa ni več kot osem, </w:t>
      </w:r>
    </w:p>
    <w:p w:rsidR="00AE4F7A" w:rsidRPr="00AE4F7A" w:rsidRDefault="00AE4F7A" w:rsidP="00AE4F7A">
      <w:pPr>
        <w:rPr>
          <w:rFonts w:ascii="Calibri" w:hAnsi="Calibri" w:cs="Calibri"/>
          <w:sz w:val="20"/>
          <w:szCs w:val="20"/>
        </w:rPr>
      </w:pPr>
      <w:r w:rsidRPr="00AE4F7A">
        <w:rPr>
          <w:rFonts w:ascii="Calibri" w:hAnsi="Calibri" w:cs="Calibri"/>
          <w:sz w:val="20"/>
          <w:szCs w:val="20"/>
        </w:rPr>
        <w:t xml:space="preserve">– shod poteka podnevi na območju, kjer je v skladu s predpisom s področja varstva okolja, ki ureja mejne vrednosti kazalcev hrupa v okolju, določena III. stopnja varstva pred hrupom, in razdalja od zvočnikov do najbližjih stavb z varovanimi prostori ni manjša od 300 m, nazivna električna moč ne presega 1500 W, število vseh zvočnikov pa ni večje od šest, ali </w:t>
      </w:r>
    </w:p>
    <w:p w:rsidR="00AE4F7A" w:rsidRPr="00AE4F7A" w:rsidRDefault="00AE4F7A" w:rsidP="00AE4F7A">
      <w:pPr>
        <w:rPr>
          <w:rFonts w:ascii="Calibri" w:hAnsi="Calibri" w:cs="Calibri"/>
          <w:sz w:val="20"/>
          <w:szCs w:val="20"/>
        </w:rPr>
      </w:pPr>
      <w:r w:rsidRPr="00AE4F7A">
        <w:rPr>
          <w:rFonts w:ascii="Calibri" w:hAnsi="Calibri" w:cs="Calibri"/>
          <w:sz w:val="20"/>
          <w:szCs w:val="20"/>
        </w:rPr>
        <w:t xml:space="preserve">– shod poteka podnevi na javnih površinah ob uporabi največ štirih zvočnikov, priključenih na zvočno napravo z nazivno električno močjo, ki ne presega 200 W, in čas uporabe zvočnih naprav na shodu ni daljši od štirih ur. </w:t>
      </w:r>
    </w:p>
    <w:p w:rsidR="0006057F" w:rsidRDefault="00AE4F7A" w:rsidP="00AE4F7A">
      <w:pPr>
        <w:rPr>
          <w:rFonts w:ascii="Calibri" w:hAnsi="Calibri" w:cs="Calibri"/>
          <w:sz w:val="20"/>
          <w:szCs w:val="20"/>
        </w:rPr>
      </w:pPr>
      <w:r w:rsidRPr="00AE4F7A">
        <w:rPr>
          <w:rFonts w:ascii="Calibri" w:hAnsi="Calibri" w:cs="Calibri"/>
          <w:sz w:val="20"/>
          <w:szCs w:val="20"/>
        </w:rPr>
        <w:lastRenderedPageBreak/>
        <w:t>(5) Če je zvočnik zvočne naprave na shodu nameščen na vozilu ali se drugače premika, se šteje, da uporaba zvočnih naprav na shodu ne povzroča čezmerne obremenitve okolja, če nazivna električna moč posamezne zvočne naprave, uporabljene na shodu, ne presega 50 W, shod pa se izvaja podnevi.</w:t>
      </w:r>
    </w:p>
    <w:p w:rsidR="004A6219" w:rsidRDefault="00885303" w:rsidP="00AE4F7A">
      <w:pPr>
        <w:rPr>
          <w:rFonts w:ascii="Calibri" w:hAnsi="Calibri" w:cs="Calibri"/>
          <w:sz w:val="20"/>
          <w:szCs w:val="20"/>
        </w:rPr>
      </w:pPr>
      <w:r>
        <w:rPr>
          <w:rFonts w:ascii="Calibri" w:hAnsi="Calibri" w:cs="Calibri"/>
          <w:sz w:val="20"/>
          <w:szCs w:val="20"/>
        </w:rPr>
        <w:t>__________________________________________________________________________________________</w:t>
      </w:r>
    </w:p>
    <w:p w:rsidR="00885303" w:rsidRDefault="00885303" w:rsidP="004A6219">
      <w:pPr>
        <w:autoSpaceDE w:val="0"/>
        <w:autoSpaceDN w:val="0"/>
        <w:adjustRightInd w:val="0"/>
        <w:jc w:val="both"/>
        <w:rPr>
          <w:rFonts w:ascii="Calibri" w:hAnsi="Calibri" w:cs="Calibri"/>
          <w:sz w:val="18"/>
          <w:szCs w:val="18"/>
        </w:rPr>
      </w:pPr>
    </w:p>
    <w:p w:rsidR="004A6219" w:rsidRPr="004A6219" w:rsidRDefault="004A6219" w:rsidP="004A6219">
      <w:pPr>
        <w:autoSpaceDE w:val="0"/>
        <w:autoSpaceDN w:val="0"/>
        <w:adjustRightInd w:val="0"/>
        <w:jc w:val="both"/>
        <w:rPr>
          <w:rFonts w:ascii="Calibri" w:hAnsi="Calibri" w:cs="Calibri"/>
          <w:sz w:val="18"/>
          <w:szCs w:val="18"/>
        </w:rPr>
      </w:pPr>
      <w:r w:rsidRPr="004A6219">
        <w:rPr>
          <w:rFonts w:ascii="Calibri" w:hAnsi="Calibri" w:cs="Calibri"/>
          <w:sz w:val="18"/>
          <w:szCs w:val="18"/>
        </w:rPr>
        <w:t>INFORMACIJE O OBDELAVI OSEBNIH PODATKOV</w:t>
      </w:r>
    </w:p>
    <w:p w:rsidR="004A6219" w:rsidRPr="004A6219" w:rsidRDefault="004A6219" w:rsidP="004A6219">
      <w:pPr>
        <w:jc w:val="both"/>
        <w:rPr>
          <w:rFonts w:ascii="Calibri" w:hAnsi="Calibri" w:cs="Calibri"/>
          <w:sz w:val="18"/>
          <w:szCs w:val="18"/>
        </w:rPr>
      </w:pPr>
      <w:r w:rsidRPr="00C4184E">
        <w:rPr>
          <w:rFonts w:ascii="Calibri" w:hAnsi="Calibri" w:cs="Calibri"/>
          <w:sz w:val="18"/>
          <w:szCs w:val="18"/>
        </w:rPr>
        <w:t xml:space="preserve">Občina Naklo bo osebne podatke obdelovala za namen </w:t>
      </w:r>
      <w:r w:rsidRPr="004A6219">
        <w:rPr>
          <w:rFonts w:ascii="Calibri" w:hAnsi="Calibri" w:cs="Calibri"/>
          <w:sz w:val="18"/>
          <w:szCs w:val="18"/>
        </w:rPr>
        <w:t>obravnave prijave uporab</w:t>
      </w:r>
      <w:r>
        <w:rPr>
          <w:rFonts w:ascii="Calibri" w:hAnsi="Calibri" w:cs="Calibri"/>
          <w:sz w:val="18"/>
          <w:szCs w:val="18"/>
        </w:rPr>
        <w:t xml:space="preserve">e zvočnih naprav na prireditvi </w:t>
      </w:r>
      <w:r w:rsidRPr="004A6219">
        <w:rPr>
          <w:rFonts w:ascii="Calibri" w:hAnsi="Calibri" w:cs="Calibri"/>
          <w:sz w:val="18"/>
          <w:szCs w:val="18"/>
        </w:rPr>
        <w:t xml:space="preserve">na podlagi </w:t>
      </w:r>
      <w:r w:rsidR="00B136AE">
        <w:rPr>
          <w:rFonts w:ascii="Calibri" w:hAnsi="Calibri" w:cs="Calibri"/>
          <w:sz w:val="18"/>
          <w:szCs w:val="18"/>
        </w:rPr>
        <w:t xml:space="preserve">Zakona o varstvu okolja, Zakona o javnih zbiranjih in </w:t>
      </w:r>
      <w:r w:rsidRPr="004A6219">
        <w:rPr>
          <w:rFonts w:ascii="Calibri" w:hAnsi="Calibri" w:cs="Calibri"/>
          <w:sz w:val="18"/>
          <w:szCs w:val="18"/>
        </w:rPr>
        <w:t>Uredbe o načinu uporabe zvočnih naprav, ki na shodih in prireditvah povzročajo hrup.</w:t>
      </w:r>
    </w:p>
    <w:p w:rsidR="004A6219" w:rsidRPr="00C4184E" w:rsidRDefault="004A6219" w:rsidP="004A6219">
      <w:pPr>
        <w:jc w:val="both"/>
        <w:rPr>
          <w:rFonts w:ascii="Calibri" w:hAnsi="Calibri" w:cs="Calibri"/>
          <w:sz w:val="18"/>
          <w:szCs w:val="18"/>
        </w:rPr>
      </w:pPr>
      <w:r w:rsidRPr="00C4184E">
        <w:rPr>
          <w:rFonts w:ascii="Calibri" w:hAnsi="Calibri" w:cs="Calibri"/>
          <w:sz w:val="18"/>
          <w:szCs w:val="18"/>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pri obdelavi osebnih podatkov s te vloge ne uporablja avtomatiziranega sprejemanja odločitev, vključno z oblikovanjem profilov. Zagotovitev podatkov je potrebna in zakonska obveznost, v kolikor osebni podatki ne bodo zagotovljeni, vloge ne bo možno obravnavati. Osebni podatki se NE prenašajo v tretje države ali mednarodne organizacije.</w:t>
      </w:r>
    </w:p>
    <w:p w:rsidR="004A6219" w:rsidRDefault="004A6219" w:rsidP="004A6219">
      <w:pPr>
        <w:pStyle w:val="Brezrazmikov"/>
        <w:jc w:val="both"/>
        <w:rPr>
          <w:rFonts w:ascii="Calibri" w:eastAsiaTheme="minorHAnsi" w:hAnsi="Calibri" w:cs="Calibri"/>
          <w:sz w:val="18"/>
          <w:szCs w:val="18"/>
        </w:rPr>
      </w:pPr>
      <w:r w:rsidRPr="00AA0131">
        <w:rPr>
          <w:rFonts w:ascii="Calibri" w:eastAsiaTheme="minorHAnsi" w:hAnsi="Calibri" w:cs="Calibri"/>
          <w:sz w:val="18"/>
          <w:szCs w:val="18"/>
        </w:rPr>
        <w:t>Vlagatelj/ica ima glede osebnih podatkov, ki se nanašajo nanj/o, pravico seznanitve, dopolnitve, popravka, omejitve obdelave, izbrisa, prenosljivosti in ugovora (vključno s pravico do pritožbe pri Informacijskem pooblaščencu in sodnim varstvom pravic).</w:t>
      </w:r>
    </w:p>
    <w:p w:rsidR="00AA0131" w:rsidRPr="00AA0131" w:rsidRDefault="00AA0131" w:rsidP="004A6219">
      <w:pPr>
        <w:pStyle w:val="Brezrazmikov"/>
        <w:jc w:val="both"/>
        <w:rPr>
          <w:rFonts w:ascii="Calibri" w:eastAsiaTheme="minorHAnsi" w:hAnsi="Calibri" w:cs="Calibri"/>
          <w:sz w:val="18"/>
          <w:szCs w:val="18"/>
        </w:rPr>
      </w:pPr>
    </w:p>
    <w:p w:rsidR="004A6219" w:rsidRPr="00AA0131" w:rsidRDefault="004A6219" w:rsidP="004A6219">
      <w:pPr>
        <w:jc w:val="both"/>
        <w:rPr>
          <w:rFonts w:ascii="Calibri" w:hAnsi="Calibri" w:cs="Calibri"/>
          <w:sz w:val="18"/>
          <w:szCs w:val="18"/>
        </w:rPr>
      </w:pPr>
      <w:r w:rsidRPr="00C4184E">
        <w:rPr>
          <w:rFonts w:ascii="Calibri" w:hAnsi="Calibri" w:cs="Calibri"/>
          <w:sz w:val="18"/>
          <w:szCs w:val="18"/>
        </w:rPr>
        <w:t>Podrobnejše informacije o tem, kako občina ravna z osebnimi podatki, so na voljo</w:t>
      </w:r>
      <w:r w:rsidRPr="00AA0131">
        <w:rPr>
          <w:rFonts w:ascii="Calibri" w:hAnsi="Calibri" w:cs="Calibri"/>
          <w:sz w:val="18"/>
          <w:szCs w:val="18"/>
        </w:rPr>
        <w:t xml:space="preserve"> na preko kontaktnih podatkov pooblaščene osebe za varstvo osebnih podatkov: e-pošta: </w:t>
      </w:r>
      <w:hyperlink r:id="rId8" w:history="1">
        <w:r w:rsidRPr="00AA0131">
          <w:rPr>
            <w:rFonts w:ascii="Calibri" w:hAnsi="Calibri" w:cs="Calibri"/>
            <w:sz w:val="18"/>
            <w:szCs w:val="18"/>
          </w:rPr>
          <w:t>dpo@virtuo.si</w:t>
        </w:r>
      </w:hyperlink>
      <w:r w:rsidRPr="00AA0131">
        <w:rPr>
          <w:rFonts w:ascii="Calibri" w:hAnsi="Calibri" w:cs="Calibri"/>
          <w:sz w:val="18"/>
          <w:szCs w:val="18"/>
        </w:rPr>
        <w:t xml:space="preserve"> </w:t>
      </w:r>
    </w:p>
    <w:p w:rsidR="004A6219" w:rsidRPr="000B7C3C" w:rsidRDefault="004A6219" w:rsidP="004A6219">
      <w:pPr>
        <w:jc w:val="both"/>
        <w:rPr>
          <w:sz w:val="16"/>
          <w:szCs w:val="16"/>
        </w:rPr>
      </w:pPr>
    </w:p>
    <w:p w:rsidR="004A6219" w:rsidRPr="00AE4F7A" w:rsidRDefault="004A6219" w:rsidP="00AE4F7A">
      <w:pPr>
        <w:rPr>
          <w:rFonts w:ascii="Calibri" w:hAnsi="Calibri" w:cs="Calibri"/>
          <w:sz w:val="20"/>
          <w:szCs w:val="20"/>
        </w:rPr>
      </w:pPr>
    </w:p>
    <w:sectPr w:rsidR="004A6219" w:rsidRPr="00AE4F7A" w:rsidSect="00885303">
      <w:headerReference w:type="even" r:id="rId9"/>
      <w:headerReference w:type="default" r:id="rId10"/>
      <w:footerReference w:type="even" r:id="rId11"/>
      <w:footerReference w:type="default" r:id="rId12"/>
      <w:headerReference w:type="first" r:id="rId13"/>
      <w:footerReference w:type="first" r:id="rId14"/>
      <w:pgSz w:w="11906" w:h="16838"/>
      <w:pgMar w:top="284" w:right="1417" w:bottom="1417" w:left="1417" w:header="708" w:footer="42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494" w:rsidRDefault="00B65494" w:rsidP="00CB739E">
      <w:pPr>
        <w:spacing w:after="0" w:line="240" w:lineRule="auto"/>
      </w:pPr>
      <w:r>
        <w:separator/>
      </w:r>
    </w:p>
  </w:endnote>
  <w:endnote w:type="continuationSeparator" w:id="0">
    <w:p w:rsidR="00B65494" w:rsidRDefault="00B65494" w:rsidP="00CB7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6B3" w:rsidRDefault="00C416B3">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1133414"/>
      <w:docPartObj>
        <w:docPartGallery w:val="Page Numbers (Bottom of Page)"/>
        <w:docPartUnique/>
      </w:docPartObj>
    </w:sdtPr>
    <w:sdtEndPr/>
    <w:sdtContent>
      <w:sdt>
        <w:sdtPr>
          <w:id w:val="860082579"/>
          <w:docPartObj>
            <w:docPartGallery w:val="Page Numbers (Top of Page)"/>
            <w:docPartUnique/>
          </w:docPartObj>
        </w:sdtPr>
        <w:sdtEndPr/>
        <w:sdtContent>
          <w:p w:rsidR="00885303" w:rsidRPr="000268DF" w:rsidRDefault="00885303" w:rsidP="00885303">
            <w:pPr>
              <w:spacing w:after="0"/>
              <w:rPr>
                <w:rFonts w:ascii="Calibri" w:hAnsi="Calibri" w:cs="Calibri"/>
                <w:b/>
                <w:i/>
                <w:sz w:val="20"/>
                <w:szCs w:val="20"/>
              </w:rPr>
            </w:pPr>
          </w:p>
          <w:p w:rsidR="00CB739E" w:rsidRDefault="00CB739E">
            <w:pPr>
              <w:pStyle w:val="Noga"/>
              <w:jc w:val="right"/>
            </w:pPr>
            <w:r>
              <w:t xml:space="preserve">Stran </w:t>
            </w:r>
            <w:r>
              <w:rPr>
                <w:b/>
                <w:bCs/>
                <w:sz w:val="24"/>
                <w:szCs w:val="24"/>
              </w:rPr>
              <w:fldChar w:fldCharType="begin"/>
            </w:r>
            <w:r>
              <w:rPr>
                <w:b/>
                <w:bCs/>
              </w:rPr>
              <w:instrText>PAGE</w:instrText>
            </w:r>
            <w:r>
              <w:rPr>
                <w:b/>
                <w:bCs/>
                <w:sz w:val="24"/>
                <w:szCs w:val="24"/>
              </w:rPr>
              <w:fldChar w:fldCharType="separate"/>
            </w:r>
            <w:r w:rsidR="00C416B3">
              <w:rPr>
                <w:b/>
                <w:bCs/>
                <w:noProof/>
              </w:rPr>
              <w:t>3</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sidR="00C416B3">
              <w:rPr>
                <w:b/>
                <w:bCs/>
                <w:noProof/>
              </w:rPr>
              <w:t>3</w:t>
            </w:r>
            <w:r>
              <w:rPr>
                <w:b/>
                <w:bCs/>
                <w:sz w:val="24"/>
                <w:szCs w:val="24"/>
              </w:rPr>
              <w:fldChar w:fldCharType="end"/>
            </w:r>
          </w:p>
        </w:sdtContent>
      </w:sdt>
    </w:sdtContent>
  </w:sdt>
  <w:p w:rsidR="00CB739E" w:rsidRDefault="00CB739E">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303" w:rsidRPr="00DE37A3" w:rsidRDefault="00885303" w:rsidP="00885303">
    <w:pPr>
      <w:spacing w:after="0"/>
      <w:rPr>
        <w:rFonts w:ascii="Calibri" w:hAnsi="Calibri" w:cs="Calibri"/>
        <w:b/>
        <w:i/>
        <w:sz w:val="20"/>
        <w:szCs w:val="20"/>
      </w:rPr>
    </w:pPr>
    <w:r w:rsidRPr="00DE37A3">
      <w:rPr>
        <w:rFonts w:ascii="Calibri" w:hAnsi="Calibri" w:cs="Calibri"/>
        <w:b/>
        <w:i/>
        <w:sz w:val="20"/>
        <w:szCs w:val="20"/>
      </w:rPr>
      <w:t xml:space="preserve">UPRAVNA TAKSA – Zakon o upravnih taksah (Ur.l.RS, št. 106/10-UPB5, 14/15 – ZUUJFO, 84/15 – </w:t>
    </w:r>
    <w:proofErr w:type="spellStart"/>
    <w:r w:rsidRPr="00DE37A3">
      <w:rPr>
        <w:rFonts w:ascii="Calibri" w:hAnsi="Calibri" w:cs="Calibri"/>
        <w:b/>
        <w:i/>
        <w:sz w:val="20"/>
        <w:szCs w:val="20"/>
      </w:rPr>
      <w:t>ZzelP</w:t>
    </w:r>
    <w:proofErr w:type="spellEnd"/>
    <w:r w:rsidRPr="00DE37A3">
      <w:rPr>
        <w:rFonts w:ascii="Calibri" w:hAnsi="Calibri" w:cs="Calibri"/>
        <w:b/>
        <w:i/>
        <w:sz w:val="20"/>
        <w:szCs w:val="20"/>
      </w:rPr>
      <w:t xml:space="preserve">-J, 32/16 in 30/18 – </w:t>
    </w:r>
    <w:proofErr w:type="spellStart"/>
    <w:r w:rsidRPr="00DE37A3">
      <w:rPr>
        <w:rFonts w:ascii="Calibri" w:hAnsi="Calibri" w:cs="Calibri"/>
        <w:b/>
        <w:i/>
        <w:sz w:val="20"/>
        <w:szCs w:val="20"/>
      </w:rPr>
      <w:t>ZKZaš</w:t>
    </w:r>
    <w:proofErr w:type="spellEnd"/>
    <w:r w:rsidRPr="00DE37A3">
      <w:rPr>
        <w:rFonts w:ascii="Calibri" w:hAnsi="Calibri" w:cs="Calibri"/>
        <w:b/>
        <w:i/>
        <w:sz w:val="20"/>
        <w:szCs w:val="20"/>
      </w:rPr>
      <w:t>)</w:t>
    </w:r>
  </w:p>
  <w:p w:rsidR="00885303" w:rsidRPr="00DE37A3" w:rsidRDefault="00885303" w:rsidP="00885303">
    <w:pPr>
      <w:pStyle w:val="Odstavekseznama"/>
      <w:numPr>
        <w:ilvl w:val="0"/>
        <w:numId w:val="1"/>
      </w:numPr>
      <w:spacing w:after="0"/>
      <w:rPr>
        <w:rFonts w:ascii="Calibri" w:hAnsi="Calibri" w:cs="Calibri"/>
        <w:b/>
        <w:i/>
        <w:sz w:val="20"/>
        <w:szCs w:val="20"/>
      </w:rPr>
    </w:pPr>
    <w:proofErr w:type="spellStart"/>
    <w:r w:rsidRPr="00DE37A3">
      <w:rPr>
        <w:rFonts w:ascii="Calibri" w:hAnsi="Calibri" w:cs="Calibri"/>
        <w:b/>
        <w:i/>
        <w:sz w:val="20"/>
        <w:szCs w:val="20"/>
      </w:rPr>
      <w:t>Tar.št</w:t>
    </w:r>
    <w:proofErr w:type="spellEnd"/>
    <w:r w:rsidRPr="00DE37A3">
      <w:rPr>
        <w:rFonts w:ascii="Calibri" w:hAnsi="Calibri" w:cs="Calibri"/>
        <w:b/>
        <w:i/>
        <w:sz w:val="20"/>
        <w:szCs w:val="20"/>
      </w:rPr>
      <w:t xml:space="preserve">. 1 in </w:t>
    </w:r>
    <w:proofErr w:type="spellStart"/>
    <w:r w:rsidRPr="00DE37A3">
      <w:rPr>
        <w:rFonts w:ascii="Calibri" w:hAnsi="Calibri" w:cs="Calibri"/>
        <w:b/>
        <w:i/>
        <w:sz w:val="20"/>
        <w:szCs w:val="20"/>
      </w:rPr>
      <w:t>tar.št</w:t>
    </w:r>
    <w:proofErr w:type="spellEnd"/>
    <w:r w:rsidRPr="00DE37A3">
      <w:rPr>
        <w:rFonts w:ascii="Calibri" w:hAnsi="Calibri" w:cs="Calibri"/>
        <w:b/>
        <w:i/>
        <w:sz w:val="20"/>
        <w:szCs w:val="20"/>
      </w:rPr>
      <w:t>. 3 točka 1 – 22,60 EUR</w:t>
    </w:r>
  </w:p>
  <w:p w:rsidR="00885303" w:rsidRPr="00DE37A3" w:rsidRDefault="00885303" w:rsidP="00885303">
    <w:pPr>
      <w:rPr>
        <w:rFonts w:ascii="Calibri" w:hAnsi="Calibri" w:cs="Calibri"/>
        <w:b/>
        <w:i/>
        <w:sz w:val="20"/>
        <w:szCs w:val="20"/>
      </w:rPr>
    </w:pPr>
    <w:r w:rsidRPr="00DE37A3">
      <w:rPr>
        <w:rFonts w:ascii="Calibri" w:hAnsi="Calibri" w:cs="Calibri"/>
        <w:b/>
        <w:i/>
        <w:sz w:val="20"/>
        <w:szCs w:val="20"/>
      </w:rPr>
      <w:t xml:space="preserve">Upravna taksa se plača ob oddaji vloge v blagajni Občine Naklo oziroma se nakaže na račun Upravne takse-Občina Naklo, Stara cesta 61, 4202 Naklo, št SI56 </w:t>
    </w:r>
    <w:r w:rsidR="00C416B3" w:rsidRPr="00C416B3">
      <w:rPr>
        <w:rFonts w:ascii="Calibri" w:hAnsi="Calibri" w:cs="Calibri"/>
        <w:b/>
        <w:i/>
        <w:sz w:val="20"/>
        <w:szCs w:val="20"/>
      </w:rPr>
      <w:t>0110</w:t>
    </w:r>
    <w:r w:rsidR="00C416B3">
      <w:rPr>
        <w:rFonts w:ascii="Calibri" w:hAnsi="Calibri" w:cs="Calibri"/>
        <w:b/>
        <w:i/>
        <w:sz w:val="20"/>
        <w:szCs w:val="20"/>
      </w:rPr>
      <w:t xml:space="preserve"> </w:t>
    </w:r>
    <w:r w:rsidR="00C416B3" w:rsidRPr="00C416B3">
      <w:rPr>
        <w:rFonts w:ascii="Calibri" w:hAnsi="Calibri" w:cs="Calibri"/>
        <w:b/>
        <w:i/>
        <w:sz w:val="20"/>
        <w:szCs w:val="20"/>
      </w:rPr>
      <w:t>0482</w:t>
    </w:r>
    <w:r w:rsidR="00C416B3">
      <w:rPr>
        <w:rFonts w:ascii="Calibri" w:hAnsi="Calibri" w:cs="Calibri"/>
        <w:b/>
        <w:i/>
        <w:sz w:val="20"/>
        <w:szCs w:val="20"/>
      </w:rPr>
      <w:t xml:space="preserve"> </w:t>
    </w:r>
    <w:r w:rsidR="00C416B3" w:rsidRPr="00C416B3">
      <w:rPr>
        <w:rFonts w:ascii="Calibri" w:hAnsi="Calibri" w:cs="Calibri"/>
        <w:b/>
        <w:i/>
        <w:sz w:val="20"/>
        <w:szCs w:val="20"/>
      </w:rPr>
      <w:t>0309</w:t>
    </w:r>
    <w:r w:rsidR="00C416B3">
      <w:rPr>
        <w:rFonts w:ascii="Calibri" w:hAnsi="Calibri" w:cs="Calibri"/>
        <w:b/>
        <w:i/>
        <w:sz w:val="20"/>
        <w:szCs w:val="20"/>
      </w:rPr>
      <w:t xml:space="preserve"> </w:t>
    </w:r>
    <w:bookmarkStart w:id="1" w:name="_GoBack"/>
    <w:bookmarkEnd w:id="1"/>
    <w:r w:rsidR="00C416B3" w:rsidRPr="00C416B3">
      <w:rPr>
        <w:rFonts w:ascii="Calibri" w:hAnsi="Calibri" w:cs="Calibri"/>
        <w:b/>
        <w:i/>
        <w:sz w:val="20"/>
        <w:szCs w:val="20"/>
      </w:rPr>
      <w:t>109</w:t>
    </w:r>
    <w:r w:rsidRPr="00DE37A3">
      <w:rPr>
        <w:rFonts w:ascii="Calibri" w:hAnsi="Calibri" w:cs="Calibri"/>
        <w:b/>
        <w:i/>
        <w:sz w:val="20"/>
        <w:szCs w:val="20"/>
      </w:rPr>
      <w:t>, sklic 11 75817-7111002</w:t>
    </w:r>
  </w:p>
  <w:p w:rsidR="00885303" w:rsidRDefault="0088530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494" w:rsidRDefault="00B65494" w:rsidP="00CB739E">
      <w:pPr>
        <w:spacing w:after="0" w:line="240" w:lineRule="auto"/>
      </w:pPr>
      <w:r>
        <w:separator/>
      </w:r>
    </w:p>
  </w:footnote>
  <w:footnote w:type="continuationSeparator" w:id="0">
    <w:p w:rsidR="00B65494" w:rsidRDefault="00B65494" w:rsidP="00CB7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6B3" w:rsidRDefault="00C416B3">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6B3" w:rsidRDefault="00C416B3">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6B3" w:rsidRDefault="00C416B3">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5117E"/>
    <w:multiLevelType w:val="hybridMultilevel"/>
    <w:tmpl w:val="FA6C9D94"/>
    <w:lvl w:ilvl="0" w:tplc="B888EE2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C8160F5"/>
    <w:multiLevelType w:val="hybridMultilevel"/>
    <w:tmpl w:val="2D9E64E4"/>
    <w:lvl w:ilvl="0" w:tplc="2A4CEFD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69E"/>
    <w:rsid w:val="0006057F"/>
    <w:rsid w:val="000B7C3C"/>
    <w:rsid w:val="000C369E"/>
    <w:rsid w:val="000C6177"/>
    <w:rsid w:val="003754E2"/>
    <w:rsid w:val="004A6219"/>
    <w:rsid w:val="005029D6"/>
    <w:rsid w:val="00641539"/>
    <w:rsid w:val="006D1D09"/>
    <w:rsid w:val="007024A7"/>
    <w:rsid w:val="00823227"/>
    <w:rsid w:val="00885303"/>
    <w:rsid w:val="008D765A"/>
    <w:rsid w:val="008E45B4"/>
    <w:rsid w:val="009307B4"/>
    <w:rsid w:val="00A27F26"/>
    <w:rsid w:val="00AA0131"/>
    <w:rsid w:val="00AE4F7A"/>
    <w:rsid w:val="00B136AE"/>
    <w:rsid w:val="00B65494"/>
    <w:rsid w:val="00BB1CDA"/>
    <w:rsid w:val="00C416B3"/>
    <w:rsid w:val="00CB739E"/>
    <w:rsid w:val="00DE37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5CFA72-136F-4CFA-878B-66D405FE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930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307B4"/>
    <w:pPr>
      <w:ind w:left="720"/>
      <w:contextualSpacing/>
    </w:pPr>
  </w:style>
  <w:style w:type="paragraph" w:styleId="Besedilooblaka">
    <w:name w:val="Balloon Text"/>
    <w:basedOn w:val="Navaden"/>
    <w:link w:val="BesedilooblakaZnak"/>
    <w:uiPriority w:val="99"/>
    <w:semiHidden/>
    <w:unhideWhenUsed/>
    <w:rsid w:val="009307B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307B4"/>
    <w:rPr>
      <w:rFonts w:ascii="Tahoma" w:hAnsi="Tahoma" w:cs="Tahoma"/>
      <w:sz w:val="16"/>
      <w:szCs w:val="16"/>
    </w:rPr>
  </w:style>
  <w:style w:type="paragraph" w:styleId="Navadensplet">
    <w:name w:val="Normal (Web)"/>
    <w:basedOn w:val="Navaden"/>
    <w:uiPriority w:val="99"/>
    <w:semiHidden/>
    <w:unhideWhenUsed/>
    <w:rsid w:val="00AE4F7A"/>
    <w:rPr>
      <w:rFonts w:ascii="Times New Roman" w:hAnsi="Times New Roman" w:cs="Times New Roman"/>
      <w:sz w:val="24"/>
      <w:szCs w:val="24"/>
    </w:rPr>
  </w:style>
  <w:style w:type="paragraph" w:styleId="Glava">
    <w:name w:val="header"/>
    <w:basedOn w:val="Navaden"/>
    <w:link w:val="GlavaZnak"/>
    <w:uiPriority w:val="99"/>
    <w:unhideWhenUsed/>
    <w:rsid w:val="00CB739E"/>
    <w:pPr>
      <w:tabs>
        <w:tab w:val="center" w:pos="4536"/>
        <w:tab w:val="right" w:pos="9072"/>
      </w:tabs>
      <w:spacing w:after="0" w:line="240" w:lineRule="auto"/>
    </w:pPr>
  </w:style>
  <w:style w:type="character" w:customStyle="1" w:styleId="GlavaZnak">
    <w:name w:val="Glava Znak"/>
    <w:basedOn w:val="Privzetapisavaodstavka"/>
    <w:link w:val="Glava"/>
    <w:uiPriority w:val="99"/>
    <w:rsid w:val="00CB739E"/>
  </w:style>
  <w:style w:type="paragraph" w:styleId="Noga">
    <w:name w:val="footer"/>
    <w:basedOn w:val="Navaden"/>
    <w:link w:val="NogaZnak"/>
    <w:uiPriority w:val="99"/>
    <w:unhideWhenUsed/>
    <w:rsid w:val="00CB739E"/>
    <w:pPr>
      <w:tabs>
        <w:tab w:val="center" w:pos="4536"/>
        <w:tab w:val="right" w:pos="9072"/>
      </w:tabs>
      <w:spacing w:after="0" w:line="240" w:lineRule="auto"/>
    </w:pPr>
  </w:style>
  <w:style w:type="character" w:customStyle="1" w:styleId="NogaZnak">
    <w:name w:val="Noga Znak"/>
    <w:basedOn w:val="Privzetapisavaodstavka"/>
    <w:link w:val="Noga"/>
    <w:uiPriority w:val="99"/>
    <w:rsid w:val="00CB739E"/>
  </w:style>
  <w:style w:type="character" w:styleId="Hiperpovezava">
    <w:name w:val="Hyperlink"/>
    <w:semiHidden/>
    <w:unhideWhenUsed/>
    <w:rsid w:val="000B7C3C"/>
    <w:rPr>
      <w:color w:val="0000FF"/>
      <w:u w:val="single"/>
    </w:rPr>
  </w:style>
  <w:style w:type="paragraph" w:styleId="Brezrazmikov">
    <w:name w:val="No Spacing"/>
    <w:qFormat/>
    <w:rsid w:val="004A6219"/>
    <w:pPr>
      <w:spacing w:after="0" w:line="240" w:lineRule="auto"/>
    </w:pPr>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384300">
      <w:bodyDiv w:val="1"/>
      <w:marLeft w:val="0"/>
      <w:marRight w:val="0"/>
      <w:marTop w:val="0"/>
      <w:marBottom w:val="0"/>
      <w:divBdr>
        <w:top w:val="none" w:sz="0" w:space="0" w:color="auto"/>
        <w:left w:val="none" w:sz="0" w:space="0" w:color="auto"/>
        <w:bottom w:val="none" w:sz="0" w:space="0" w:color="auto"/>
        <w:right w:val="none" w:sz="0" w:space="0" w:color="auto"/>
      </w:divBdr>
      <w:divsChild>
        <w:div w:id="1581983527">
          <w:marLeft w:val="0"/>
          <w:marRight w:val="0"/>
          <w:marTop w:val="0"/>
          <w:marBottom w:val="0"/>
          <w:divBdr>
            <w:top w:val="none" w:sz="0" w:space="0" w:color="auto"/>
            <w:left w:val="none" w:sz="0" w:space="0" w:color="auto"/>
            <w:bottom w:val="none" w:sz="0" w:space="0" w:color="auto"/>
            <w:right w:val="none" w:sz="0" w:space="0" w:color="auto"/>
          </w:divBdr>
          <w:divsChild>
            <w:div w:id="498815571">
              <w:marLeft w:val="0"/>
              <w:marRight w:val="60"/>
              <w:marTop w:val="0"/>
              <w:marBottom w:val="0"/>
              <w:divBdr>
                <w:top w:val="none" w:sz="0" w:space="0" w:color="auto"/>
                <w:left w:val="none" w:sz="0" w:space="0" w:color="auto"/>
                <w:bottom w:val="none" w:sz="0" w:space="0" w:color="auto"/>
                <w:right w:val="none" w:sz="0" w:space="0" w:color="auto"/>
              </w:divBdr>
              <w:divsChild>
                <w:div w:id="2080899676">
                  <w:marLeft w:val="0"/>
                  <w:marRight w:val="0"/>
                  <w:marTop w:val="0"/>
                  <w:marBottom w:val="150"/>
                  <w:divBdr>
                    <w:top w:val="none" w:sz="0" w:space="0" w:color="auto"/>
                    <w:left w:val="none" w:sz="0" w:space="0" w:color="auto"/>
                    <w:bottom w:val="none" w:sz="0" w:space="0" w:color="auto"/>
                    <w:right w:val="none" w:sz="0" w:space="0" w:color="auto"/>
                  </w:divBdr>
                  <w:divsChild>
                    <w:div w:id="270746011">
                      <w:marLeft w:val="0"/>
                      <w:marRight w:val="0"/>
                      <w:marTop w:val="0"/>
                      <w:marBottom w:val="0"/>
                      <w:divBdr>
                        <w:top w:val="none" w:sz="0" w:space="0" w:color="auto"/>
                        <w:left w:val="none" w:sz="0" w:space="0" w:color="auto"/>
                        <w:bottom w:val="none" w:sz="0" w:space="0" w:color="auto"/>
                        <w:right w:val="none" w:sz="0" w:space="0" w:color="auto"/>
                      </w:divBdr>
                      <w:divsChild>
                        <w:div w:id="201544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367159">
      <w:bodyDiv w:val="1"/>
      <w:marLeft w:val="0"/>
      <w:marRight w:val="0"/>
      <w:marTop w:val="0"/>
      <w:marBottom w:val="0"/>
      <w:divBdr>
        <w:top w:val="none" w:sz="0" w:space="0" w:color="auto"/>
        <w:left w:val="none" w:sz="0" w:space="0" w:color="auto"/>
        <w:bottom w:val="none" w:sz="0" w:space="0" w:color="auto"/>
        <w:right w:val="none" w:sz="0" w:space="0" w:color="auto"/>
      </w:divBdr>
      <w:divsChild>
        <w:div w:id="2015263184">
          <w:marLeft w:val="0"/>
          <w:marRight w:val="0"/>
          <w:marTop w:val="0"/>
          <w:marBottom w:val="0"/>
          <w:divBdr>
            <w:top w:val="none" w:sz="0" w:space="0" w:color="auto"/>
            <w:left w:val="none" w:sz="0" w:space="0" w:color="auto"/>
            <w:bottom w:val="none" w:sz="0" w:space="0" w:color="auto"/>
            <w:right w:val="none" w:sz="0" w:space="0" w:color="auto"/>
          </w:divBdr>
          <w:divsChild>
            <w:div w:id="1514418833">
              <w:marLeft w:val="0"/>
              <w:marRight w:val="60"/>
              <w:marTop w:val="0"/>
              <w:marBottom w:val="0"/>
              <w:divBdr>
                <w:top w:val="none" w:sz="0" w:space="0" w:color="auto"/>
                <w:left w:val="none" w:sz="0" w:space="0" w:color="auto"/>
                <w:bottom w:val="none" w:sz="0" w:space="0" w:color="auto"/>
                <w:right w:val="none" w:sz="0" w:space="0" w:color="auto"/>
              </w:divBdr>
              <w:divsChild>
                <w:div w:id="1485924432">
                  <w:marLeft w:val="0"/>
                  <w:marRight w:val="0"/>
                  <w:marTop w:val="0"/>
                  <w:marBottom w:val="150"/>
                  <w:divBdr>
                    <w:top w:val="none" w:sz="0" w:space="0" w:color="auto"/>
                    <w:left w:val="none" w:sz="0" w:space="0" w:color="auto"/>
                    <w:bottom w:val="none" w:sz="0" w:space="0" w:color="auto"/>
                    <w:right w:val="none" w:sz="0" w:space="0" w:color="auto"/>
                  </w:divBdr>
                  <w:divsChild>
                    <w:div w:id="1988824991">
                      <w:marLeft w:val="0"/>
                      <w:marRight w:val="0"/>
                      <w:marTop w:val="0"/>
                      <w:marBottom w:val="0"/>
                      <w:divBdr>
                        <w:top w:val="none" w:sz="0" w:space="0" w:color="auto"/>
                        <w:left w:val="none" w:sz="0" w:space="0" w:color="auto"/>
                        <w:bottom w:val="none" w:sz="0" w:space="0" w:color="auto"/>
                        <w:right w:val="none" w:sz="0" w:space="0" w:color="auto"/>
                      </w:divBdr>
                      <w:divsChild>
                        <w:div w:id="196373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7005">
      <w:bodyDiv w:val="1"/>
      <w:marLeft w:val="0"/>
      <w:marRight w:val="0"/>
      <w:marTop w:val="0"/>
      <w:marBottom w:val="0"/>
      <w:divBdr>
        <w:top w:val="none" w:sz="0" w:space="0" w:color="auto"/>
        <w:left w:val="none" w:sz="0" w:space="0" w:color="auto"/>
        <w:bottom w:val="none" w:sz="0" w:space="0" w:color="auto"/>
        <w:right w:val="none" w:sz="0" w:space="0" w:color="auto"/>
      </w:divBdr>
    </w:div>
    <w:div w:id="2131824219">
      <w:bodyDiv w:val="1"/>
      <w:marLeft w:val="0"/>
      <w:marRight w:val="0"/>
      <w:marTop w:val="0"/>
      <w:marBottom w:val="0"/>
      <w:divBdr>
        <w:top w:val="none" w:sz="0" w:space="0" w:color="auto"/>
        <w:left w:val="none" w:sz="0" w:space="0" w:color="auto"/>
        <w:bottom w:val="none" w:sz="0" w:space="0" w:color="auto"/>
        <w:right w:val="none" w:sz="0" w:space="0" w:color="auto"/>
      </w:divBdr>
      <w:divsChild>
        <w:div w:id="394741818">
          <w:marLeft w:val="0"/>
          <w:marRight w:val="0"/>
          <w:marTop w:val="0"/>
          <w:marBottom w:val="0"/>
          <w:divBdr>
            <w:top w:val="none" w:sz="0" w:space="0" w:color="auto"/>
            <w:left w:val="none" w:sz="0" w:space="0" w:color="auto"/>
            <w:bottom w:val="none" w:sz="0" w:space="0" w:color="auto"/>
            <w:right w:val="none" w:sz="0" w:space="0" w:color="auto"/>
          </w:divBdr>
          <w:divsChild>
            <w:div w:id="1803840630">
              <w:marLeft w:val="0"/>
              <w:marRight w:val="60"/>
              <w:marTop w:val="0"/>
              <w:marBottom w:val="0"/>
              <w:divBdr>
                <w:top w:val="none" w:sz="0" w:space="0" w:color="auto"/>
                <w:left w:val="none" w:sz="0" w:space="0" w:color="auto"/>
                <w:bottom w:val="none" w:sz="0" w:space="0" w:color="auto"/>
                <w:right w:val="none" w:sz="0" w:space="0" w:color="auto"/>
              </w:divBdr>
              <w:divsChild>
                <w:div w:id="1291596236">
                  <w:marLeft w:val="0"/>
                  <w:marRight w:val="0"/>
                  <w:marTop w:val="0"/>
                  <w:marBottom w:val="150"/>
                  <w:divBdr>
                    <w:top w:val="none" w:sz="0" w:space="0" w:color="auto"/>
                    <w:left w:val="none" w:sz="0" w:space="0" w:color="auto"/>
                    <w:bottom w:val="none" w:sz="0" w:space="0" w:color="auto"/>
                    <w:right w:val="none" w:sz="0" w:space="0" w:color="auto"/>
                  </w:divBdr>
                  <w:divsChild>
                    <w:div w:id="868493130">
                      <w:marLeft w:val="0"/>
                      <w:marRight w:val="0"/>
                      <w:marTop w:val="0"/>
                      <w:marBottom w:val="0"/>
                      <w:divBdr>
                        <w:top w:val="none" w:sz="0" w:space="0" w:color="auto"/>
                        <w:left w:val="none" w:sz="0" w:space="0" w:color="auto"/>
                        <w:bottom w:val="none" w:sz="0" w:space="0" w:color="auto"/>
                        <w:right w:val="none" w:sz="0" w:space="0" w:color="auto"/>
                      </w:divBdr>
                      <w:divsChild>
                        <w:div w:id="198955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virtuo.si"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993</Words>
  <Characters>5665</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Obcina Naklo</Company>
  <LinksUpToDate>false</LinksUpToDate>
  <CharactersWithSpaces>6645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dc:creator>
  <cp:keywords/>
  <dc:description/>
  <cp:lastModifiedBy>Bojana Umnik</cp:lastModifiedBy>
  <cp:revision>12</cp:revision>
  <cp:lastPrinted>2019-03-06T09:15:00Z</cp:lastPrinted>
  <dcterms:created xsi:type="dcterms:W3CDTF">2016-05-18T14:14:00Z</dcterms:created>
  <dcterms:modified xsi:type="dcterms:W3CDTF">2021-04-01T07:43:00Z</dcterms:modified>
</cp:coreProperties>
</file>